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Перечень ателье и торговых объектов, реализующих одноразовые и многоразовые маски для населения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tbl>
      <w:tblPr>
        <w:tblW w:w="979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372"/>
        <w:gridCol w:w="710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14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п/п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организации, адрес расположения</w:t>
            </w:r>
          </w:p>
        </w:tc>
      </w:tr>
      <w:tr>
        <w:trPr/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Ателье и специализированные магазины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«Спецодежда Черноземье», г. Воронеж, Ленинский проспект, 174 В, 290-90-30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Ленинский пр-т, д. 174в.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ИП Котова Н.В., г. Воронеж, 89616161616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г. Воронеж, ул. Плехановская, д. 46, магазин «Магия моды».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ПТО Воронежская трикотажная мануфактура, (473)279-03-47; 8-920-229-36-96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г. Воронеж, ул. Кирова, д. 1;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г. Воронеж, ул. Кирова, д. 5;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г. Воронеж, ул. Домостроителе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, д. 45;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г. Воронеж, ул. Куколкина, д. 32.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«Веко», Адрес: юр. адрес: г. Воронеж, ул. Хользунова д.5, кв.. 35, факт. адрес: г. Воронеж, ул. Г. Лизюкова, д. 85; 89202292035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ул. Генерала Лизюкова, д. 85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22"/>
              <w:textAlignment w:val="baseline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Ателье № 1, ул. Шишкова, д. 72/4, 8 951-553-61-08,  8 906-590-29-76</w:t>
            </w:r>
          </w:p>
          <w:p>
            <w:pPr>
              <w:pStyle w:val="Normal"/>
              <w:textAlignment w:val="baseline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«РСТ» , 89103470755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bCs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ул. Беговая, д. 158А.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22"/>
              <w:textAlignment w:val="baselin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 xml:space="preserve">ИП Пащенко С.Н. </w:t>
            </w:r>
          </w:p>
          <w:p>
            <w:pPr>
              <w:pStyle w:val="Normal"/>
              <w:ind w:firstLine="22"/>
              <w:textAlignment w:val="baselin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 xml:space="preserve">8 9066727111, 89036533820 </w:t>
            </w:r>
          </w:p>
          <w:p>
            <w:pPr>
              <w:pStyle w:val="Normal"/>
              <w:ind w:firstLine="22"/>
              <w:textAlignment w:val="baselin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«Гермесагро» 8910-287-09-58 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пр-кт. Патриотов, д. 5А «</w:t>
            </w:r>
            <w:r>
              <w:rPr>
                <w:sz w:val="30"/>
                <w:szCs w:val="30"/>
              </w:rPr>
              <w:t>Ветеринарная</w:t>
            </w:r>
            <w:r>
              <w:rPr>
                <w:sz w:val="30"/>
                <w:szCs w:val="30"/>
              </w:rPr>
              <w:t xml:space="preserve"> аптека, зоомагазин, Ветточка».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ИП Романова Елена Валериевна, 89102422488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ул. Средне-Московская, д. 6А, магазин-салон «Новый стиль».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«Мерлис» 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Воронеж, ул. Революции 1905 г., д. 86 (подойти к проходной ястреб, спросить «Мерлис»)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«КомбатГрупп» 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продажи:</w:t>
            </w:r>
          </w:p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Воронеж: рынки «Остужевский», «Птичий».</w:t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розничные магазины «Перекресток»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розничные магазины «Магнит» и «Магнит косметик»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розничные магазины «Семь дней»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магазины «Метро Кеш энд Кэрри»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магазины «Ассорти идей»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магазины «Окей»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hd w:fill="FFFFFF" w:val="clear"/>
              <w:spacing w:before="0" w:after="0"/>
              <w:rPr/>
            </w:pPr>
            <w:r>
              <w:rPr>
                <w:color w:val="242424"/>
                <w:sz w:val="30"/>
                <w:szCs w:val="30"/>
              </w:rPr>
              <w:t>торговые точки в подземном переходе у цирка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iCs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розничные магазины «ВкусВилл»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розничные магазины «Центрторг»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торговые точки парфюмерии в ТЦ «Европа», ТЦ «Космос»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магазины «Линия»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магазин «Ашан»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торговые объекты «Табакерка»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НТО «Сегодня пресс»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autoSpaceDE w:val="false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рынок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680" w:header="709" w:top="851" w:footer="0" w:bottom="39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SchoolBook">
    <w:altName w:val="Times New Roman"/>
    <w:charset w:val="00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2"/>
    <w:qFormat/>
    <w:pPr>
      <w:keepNext w:val="true"/>
      <w:keepLines/>
      <w:numPr>
        <w:ilvl w:val="0"/>
        <w:numId w:val="1"/>
      </w:numPr>
      <w:suppressAutoHyphens w:val="true"/>
      <w:overflowPunct w:val="false"/>
      <w:autoSpaceDE w:val="false"/>
      <w:spacing w:before="240" w:after="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"/>
      <w:sz w:val="22"/>
      <w:szCs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1"/>
    <w:qFormat/>
    <w:pPr>
      <w:keepNext w:val="true"/>
      <w:numPr>
        <w:ilvl w:val="2"/>
        <w:numId w:val="1"/>
      </w:numPr>
      <w:suppressAutoHyphens w:val="true"/>
      <w:overflowPunct w:val="false"/>
      <w:autoSpaceDE w:val="false"/>
      <w:spacing w:before="120" w:after="0"/>
      <w:textAlignment w:val="baseline"/>
      <w:outlineLvl w:val="2"/>
    </w:pPr>
    <w:rPr>
      <w:rFonts w:ascii="Arial" w:hAnsi="Arial" w:cs="Arial"/>
      <w:i/>
      <w:iCs/>
      <w:color w:val="000000"/>
      <w:kern w:val="2"/>
      <w:sz w:val="20"/>
      <w:szCs w:val="20"/>
      <w:u w:val="single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0"/>
      <w:jc w:val="center"/>
      <w:outlineLvl w:val="4"/>
    </w:pPr>
    <w:rPr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firstLine="709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firstLine="709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6">
    <w:name w:val="Основной шрифт абзаца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character" w:styleId="Style7">
    <w:name w:val="Выделение жирным"/>
    <w:qFormat/>
    <w:rPr>
      <w:b/>
      <w:bCs/>
    </w:rPr>
  </w:style>
  <w:style w:type="character" w:styleId="Appleconvertedspace">
    <w:name w:val="apple-converted-space"/>
    <w:basedOn w:val="Style6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sz w:val="24"/>
      <w:szCs w:val="24"/>
    </w:rPr>
  </w:style>
  <w:style w:type="character" w:styleId="11">
    <w:name w:val="Стиль1 Знак"/>
    <w:qFormat/>
    <w:rPr>
      <w:rFonts w:eastAsia="Calibri"/>
      <w:sz w:val="28"/>
      <w:szCs w:val="28"/>
    </w:rPr>
  </w:style>
  <w:style w:type="character" w:styleId="Gwtinlinelabel">
    <w:name w:val="gwt-inlinelabel"/>
    <w:basedOn w:val="Style6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Adres">
    <w:name w:val="adres"/>
    <w:basedOn w:val="Normal"/>
    <w:qFormat/>
    <w:pPr>
      <w:widowControl w:val="false"/>
      <w:overflowPunct w:val="false"/>
      <w:autoSpaceDE w:val="false"/>
      <w:spacing w:lineRule="atLeast" w:line="180" w:before="60" w:after="0"/>
      <w:textAlignment w:val="baseline"/>
    </w:pPr>
    <w:rPr>
      <w:rFonts w:ascii="Arial" w:hAnsi="Arial" w:cs="Arial"/>
      <w:i/>
      <w:iCs/>
      <w:sz w:val="18"/>
      <w:szCs w:val="18"/>
    </w:rPr>
  </w:style>
  <w:style w:type="paragraph" w:styleId="Dolgnost">
    <w:name w:val="Dolgnost"/>
    <w:basedOn w:val="Normal"/>
    <w:qFormat/>
    <w:pPr>
      <w:widowControl w:val="false"/>
      <w:tabs>
        <w:tab w:val="clear" w:pos="708"/>
        <w:tab w:val="left" w:pos="720" w:leader="none"/>
        <w:tab w:val="left" w:pos="4111" w:leader="none"/>
        <w:tab w:val="left" w:pos="4678" w:leader="none"/>
      </w:tabs>
      <w:overflowPunct w:val="false"/>
      <w:autoSpaceDE w:val="false"/>
      <w:spacing w:lineRule="atLeast" w:line="210" w:before="60" w:after="0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styleId="FIO">
    <w:name w:val="FIO"/>
    <w:basedOn w:val="Normal"/>
    <w:qFormat/>
    <w:pPr>
      <w:widowControl w:val="false"/>
      <w:tabs>
        <w:tab w:val="clear" w:pos="708"/>
        <w:tab w:val="left" w:pos="720" w:leader="none"/>
        <w:tab w:val="left" w:pos="4253" w:leader="none"/>
        <w:tab w:val="left" w:pos="4962" w:leader="none"/>
      </w:tabs>
      <w:overflowPunct w:val="false"/>
      <w:autoSpaceDE w:val="false"/>
      <w:spacing w:lineRule="atLeast" w:line="210" w:before="0" w:after="60"/>
      <w:ind w:right="-79" w:hanging="0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styleId="32">
    <w:name w:val="заголовок 3"/>
    <w:basedOn w:val="Normal"/>
    <w:qFormat/>
    <w:pPr>
      <w:keepNext w:val="true"/>
      <w:keepLines/>
      <w:widowControl w:val="false"/>
      <w:pBdr>
        <w:bottom w:val="single" w:sz="6" w:space="1" w:color="000000"/>
      </w:pBdr>
      <w:overflowPunct w:val="false"/>
      <w:autoSpaceDE w:val="false"/>
      <w:spacing w:lineRule="atLeast" w:line="220" w:before="170" w:after="0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styleId="21">
    <w:name w:val="заголовок2"/>
    <w:basedOn w:val="Normal"/>
    <w:next w:val="Normal"/>
    <w:qFormat/>
    <w:pPr>
      <w:keepNext w:val="true"/>
      <w:keepLines/>
      <w:widowControl w:val="false"/>
      <w:pBdr>
        <w:top w:val="single" w:sz="6" w:space="0" w:color="000000"/>
        <w:bottom w:val="single" w:sz="6" w:space="0" w:color="000000"/>
      </w:pBdr>
      <w:shd w:fill="C0C0C0" w:val="clear"/>
      <w:overflowPunct w:val="false"/>
      <w:autoSpaceDE w:val="false"/>
      <w:spacing w:lineRule="atLeast" w:line="190" w:before="180" w:after="60"/>
      <w:ind w:right="-82" w:hanging="0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styleId="Style15">
    <w:name w:val="Обычный.Название подразделения"/>
    <w:qFormat/>
    <w:pPr>
      <w:widowControl/>
    </w:pPr>
    <w:rPr>
      <w:rFonts w:ascii="SchoolBook;Times New Roman" w:hAnsi="SchoolBook;Times New Roman" w:eastAsia="Times New Roman" w:cs="SchoolBook;Times New Roman"/>
      <w:color w:val="auto"/>
      <w:sz w:val="28"/>
      <w:szCs w:val="20"/>
      <w:lang w:val="ru-RU" w:bidi="ar-SA" w:eastAsia="zh-CN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аголовок1"/>
    <w:basedOn w:val="Normal"/>
    <w:next w:val="Normal"/>
    <w:qFormat/>
    <w:pPr>
      <w:keepNext w:val="true"/>
      <w:keepLines/>
      <w:widowControl w:val="false"/>
      <w:pBdr>
        <w:top w:val="double" w:sz="6" w:space="0" w:color="000000"/>
        <w:bottom w:val="double" w:sz="6" w:space="0" w:color="000000"/>
      </w:pBdr>
      <w:overflowPunct w:val="false"/>
      <w:autoSpaceDE w:val="false"/>
      <w:spacing w:lineRule="atLeast" w:line="280" w:before="360" w:after="0"/>
      <w:ind w:right="-79" w:hanging="0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Style17">
    <w:name w:val="Body Text Indent"/>
    <w:basedOn w:val="Normal"/>
    <w:pPr>
      <w:ind w:firstLine="720"/>
      <w:jc w:val="both"/>
    </w:pPr>
    <w:rPr>
      <w:sz w:val="28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spacing w:lineRule="auto" w:line="360"/>
      <w:ind w:firstLine="709"/>
      <w:jc w:val="both"/>
    </w:pPr>
    <w:rPr>
      <w:sz w:val="28"/>
      <w:szCs w:val="28"/>
    </w:rPr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0">
    <w:name w:val="список с точками"/>
    <w:basedOn w:val="Normal"/>
    <w:qFormat/>
    <w:pPr>
      <w:spacing w:lineRule="auto" w:line="312"/>
      <w:jc w:val="both"/>
    </w:pPr>
    <w:rPr/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Реквизит адреса"/>
    <w:basedOn w:val="Normal"/>
    <w:qFormat/>
    <w:pPr>
      <w:autoSpaceDE w:val="false"/>
      <w:ind w:left="331" w:hanging="0"/>
      <w:jc w:val="center"/>
    </w:pPr>
    <w:rPr>
      <w:sz w:val="28"/>
      <w:szCs w:val="20"/>
    </w:rPr>
  </w:style>
  <w:style w:type="paragraph" w:styleId="13">
    <w:name w:val="Стиль1"/>
    <w:basedOn w:val="Normal"/>
    <w:qFormat/>
    <w:pPr>
      <w:spacing w:lineRule="auto" w:line="360" w:before="0" w:after="0"/>
      <w:ind w:firstLine="567"/>
      <w:contextualSpacing/>
      <w:jc w:val="both"/>
    </w:pPr>
    <w:rPr>
      <w:rFonts w:eastAsia="Calibri"/>
      <w:sz w:val="28"/>
      <w:szCs w:val="28"/>
    </w:rPr>
  </w:style>
  <w:style w:type="paragraph" w:styleId="Style24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LibreOffice/6.2.1.2$Linux_X86_64 LibreOffice_project/7bcb35dc3024a62dea0caee87020152d1ee96e71</Application>
  <Pages>2</Pages>
  <Words>289</Words>
  <Characters>1726</Characters>
  <CharactersWithSpaces>1959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2020-05-08T10:56:00Z</dcterms:created>
  <dc:creator>Angela Moskovchenko</dc:creator>
  <dc:description>Бланки созданы 16 июня 2003 года в сответствии с дополнениями и уточнениями (ГОСТ Р 6.30-2003)</dc:description>
  <cp:keywords/>
  <dc:language>ru-RU</dc:language>
  <cp:lastModifiedBy/>
  <cp:lastPrinted>2020-05-07T11:42:00Z</cp:lastPrinted>
  <dcterms:modified xsi:type="dcterms:W3CDTF">2020-05-08T12:37:42Z</dcterms:modified>
  <cp:revision>6</cp:revision>
  <dc:subject>Бланки администрации Воронежской области</dc:subject>
  <dc:title>Образцы бланков</dc:title>
</cp:coreProperties>
</file>