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28" w:rsidRDefault="003B6428" w:rsidP="000C3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28" w:rsidRDefault="003B6428" w:rsidP="000C3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34" w:rsidRPr="000C3506" w:rsidRDefault="000C3506" w:rsidP="000C3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0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47F8C" w:rsidRDefault="000C3506" w:rsidP="00047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506">
        <w:rPr>
          <w:rFonts w:ascii="Times New Roman" w:hAnsi="Times New Roman" w:cs="Times New Roman"/>
          <w:b/>
          <w:sz w:val="28"/>
          <w:szCs w:val="28"/>
        </w:rPr>
        <w:t xml:space="preserve">о проведении департаментом промышленности и транспорта Воронежской области отбора </w:t>
      </w:r>
      <w:r w:rsidR="00047F8C" w:rsidRPr="0061617E">
        <w:rPr>
          <w:rFonts w:ascii="Times New Roman" w:hAnsi="Times New Roman" w:cs="Times New Roman"/>
          <w:b/>
          <w:sz w:val="28"/>
          <w:szCs w:val="28"/>
        </w:rPr>
        <w:t>получателей субсидии</w:t>
      </w:r>
      <w:r w:rsidR="0004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17E" w:rsidRDefault="0061617E" w:rsidP="000C3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1E">
        <w:rPr>
          <w:rFonts w:ascii="Times New Roman" w:hAnsi="Times New Roman" w:cs="Times New Roman"/>
          <w:b/>
          <w:sz w:val="28"/>
          <w:szCs w:val="28"/>
        </w:rPr>
        <w:t>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F8C" w:rsidRPr="00047F8C">
        <w:rPr>
          <w:rFonts w:ascii="Times New Roman" w:hAnsi="Times New Roman" w:cs="Times New Roman"/>
          <w:b/>
          <w:sz w:val="28"/>
          <w:szCs w:val="28"/>
        </w:rPr>
        <w:t xml:space="preserve">юридических лиц и индивидуальных предпринимателей, реализовавших инвестиционные проекты по строительству объектов заправки,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047F8C" w:rsidRPr="00047F8C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на компенсацию части затрат на строительство объектов заправки транспортных средств </w:t>
      </w:r>
    </w:p>
    <w:p w:rsidR="00047F8C" w:rsidRDefault="00047F8C" w:rsidP="000C3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8C">
        <w:rPr>
          <w:rFonts w:ascii="Times New Roman" w:hAnsi="Times New Roman" w:cs="Times New Roman"/>
          <w:b/>
          <w:sz w:val="28"/>
          <w:szCs w:val="28"/>
        </w:rPr>
        <w:t>природным газом</w:t>
      </w:r>
    </w:p>
    <w:p w:rsidR="00CC6A4D" w:rsidRDefault="00CC6A4D" w:rsidP="000C3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0C3506" w:rsidRPr="000C3506" w:rsidTr="000C3506">
        <w:tc>
          <w:tcPr>
            <w:tcW w:w="3227" w:type="dxa"/>
          </w:tcPr>
          <w:p w:rsidR="000C3506" w:rsidRPr="0028511E" w:rsidRDefault="000C3506" w:rsidP="000C3506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>Нормативный правовой акт, регулирующий проведение отбора</w:t>
            </w:r>
          </w:p>
        </w:tc>
        <w:tc>
          <w:tcPr>
            <w:tcW w:w="6344" w:type="dxa"/>
          </w:tcPr>
          <w:p w:rsidR="000C3506" w:rsidRPr="0028511E" w:rsidRDefault="000C3506" w:rsidP="006F611D">
            <w:pPr>
              <w:jc w:val="both"/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 xml:space="preserve">Постановление правительства Воронежской области от </w:t>
            </w:r>
            <w:r w:rsidR="00CC6A4D" w:rsidRPr="0028511E">
              <w:rPr>
                <w:rFonts w:ascii="Times New Roman" w:hAnsi="Times New Roman" w:cs="Times New Roman"/>
              </w:rPr>
              <w:t>03</w:t>
            </w:r>
            <w:r w:rsidRPr="0028511E">
              <w:rPr>
                <w:rFonts w:ascii="Times New Roman" w:hAnsi="Times New Roman" w:cs="Times New Roman"/>
              </w:rPr>
              <w:t>.1</w:t>
            </w:r>
            <w:r w:rsidR="00CC6A4D" w:rsidRPr="0028511E">
              <w:rPr>
                <w:rFonts w:ascii="Times New Roman" w:hAnsi="Times New Roman" w:cs="Times New Roman"/>
              </w:rPr>
              <w:t>1</w:t>
            </w:r>
            <w:r w:rsidRPr="0028511E">
              <w:rPr>
                <w:rFonts w:ascii="Times New Roman" w:hAnsi="Times New Roman" w:cs="Times New Roman"/>
              </w:rPr>
              <w:t>.20</w:t>
            </w:r>
            <w:r w:rsidR="00CC6A4D" w:rsidRPr="0028511E">
              <w:rPr>
                <w:rFonts w:ascii="Times New Roman" w:hAnsi="Times New Roman" w:cs="Times New Roman"/>
              </w:rPr>
              <w:t>21</w:t>
            </w:r>
            <w:r w:rsidRPr="0028511E">
              <w:rPr>
                <w:rFonts w:ascii="Times New Roman" w:hAnsi="Times New Roman" w:cs="Times New Roman"/>
              </w:rPr>
              <w:t xml:space="preserve"> № </w:t>
            </w:r>
            <w:r w:rsidR="00CC6A4D" w:rsidRPr="0028511E">
              <w:rPr>
                <w:rFonts w:ascii="Times New Roman" w:hAnsi="Times New Roman" w:cs="Times New Roman"/>
              </w:rPr>
              <w:t>639</w:t>
            </w:r>
            <w:r w:rsidRPr="0028511E">
              <w:rPr>
                <w:rFonts w:ascii="Times New Roman" w:hAnsi="Times New Roman" w:cs="Times New Roman"/>
              </w:rPr>
              <w:t xml:space="preserve"> «</w:t>
            </w:r>
            <w:r w:rsidR="00CC6A4D" w:rsidRPr="0028511E">
              <w:rPr>
                <w:rFonts w:ascii="Times New Roman" w:hAnsi="Times New Roman" w:cs="Times New Roman"/>
              </w:rPr>
              <w:t xml:space="preserve">Об утверждении Порядка предоставления из областного бюджета субсидий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на строительство </w:t>
            </w:r>
            <w:r w:rsidR="006F611D">
              <w:rPr>
                <w:rFonts w:ascii="Times New Roman" w:hAnsi="Times New Roman" w:cs="Times New Roman"/>
              </w:rPr>
              <w:t>данных</w:t>
            </w:r>
            <w:r w:rsidR="00CC6A4D" w:rsidRPr="0028511E">
              <w:rPr>
                <w:rFonts w:ascii="Times New Roman" w:hAnsi="Times New Roman" w:cs="Times New Roman"/>
              </w:rPr>
              <w:t xml:space="preserve"> объектов</w:t>
            </w:r>
            <w:r w:rsidRPr="0028511E">
              <w:rPr>
                <w:rFonts w:ascii="Times New Roman" w:hAnsi="Times New Roman" w:cs="Times New Roman"/>
              </w:rPr>
              <w:t>»</w:t>
            </w:r>
          </w:p>
        </w:tc>
      </w:tr>
      <w:tr w:rsidR="000C3506" w:rsidRPr="000C3506" w:rsidTr="000C3506">
        <w:tc>
          <w:tcPr>
            <w:tcW w:w="3227" w:type="dxa"/>
          </w:tcPr>
          <w:p w:rsidR="000C3506" w:rsidRPr="0028511E" w:rsidRDefault="000C3506" w:rsidP="000C3506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>Наименование Правил предоставления субсидии</w:t>
            </w:r>
          </w:p>
        </w:tc>
        <w:tc>
          <w:tcPr>
            <w:tcW w:w="6344" w:type="dxa"/>
          </w:tcPr>
          <w:p w:rsidR="000C3506" w:rsidRPr="0028511E" w:rsidRDefault="000C3506" w:rsidP="006F611D">
            <w:pPr>
              <w:jc w:val="both"/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>Поряд</w:t>
            </w:r>
            <w:r w:rsidR="00580841" w:rsidRPr="0028511E">
              <w:rPr>
                <w:rFonts w:ascii="Times New Roman" w:hAnsi="Times New Roman" w:cs="Times New Roman"/>
              </w:rPr>
              <w:t>ок</w:t>
            </w:r>
            <w:r w:rsidRPr="0028511E">
              <w:rPr>
                <w:rFonts w:ascii="Times New Roman" w:hAnsi="Times New Roman" w:cs="Times New Roman"/>
              </w:rPr>
              <w:t xml:space="preserve"> </w:t>
            </w:r>
            <w:r w:rsidR="00CC6A4D" w:rsidRPr="0028511E">
              <w:rPr>
                <w:rFonts w:ascii="Times New Roman" w:hAnsi="Times New Roman" w:cs="Times New Roman"/>
              </w:rPr>
              <w:t xml:space="preserve">предоставления из областного бюджета субсидий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на строительство </w:t>
            </w:r>
            <w:r w:rsidR="006F611D">
              <w:rPr>
                <w:rFonts w:ascii="Times New Roman" w:hAnsi="Times New Roman" w:cs="Times New Roman"/>
              </w:rPr>
              <w:t>данных</w:t>
            </w:r>
            <w:r w:rsidR="00CC6A4D" w:rsidRPr="0028511E">
              <w:rPr>
                <w:rFonts w:ascii="Times New Roman" w:hAnsi="Times New Roman" w:cs="Times New Roman"/>
              </w:rPr>
              <w:t xml:space="preserve"> объектов </w:t>
            </w:r>
            <w:r w:rsidRPr="0028511E">
              <w:rPr>
                <w:rFonts w:ascii="Times New Roman" w:hAnsi="Times New Roman" w:cs="Times New Roman"/>
              </w:rPr>
              <w:t xml:space="preserve">(далее - </w:t>
            </w:r>
            <w:r w:rsidR="00CF5CF5" w:rsidRPr="0028511E">
              <w:rPr>
                <w:rFonts w:ascii="Times New Roman" w:hAnsi="Times New Roman" w:cs="Times New Roman"/>
              </w:rPr>
              <w:t>Порядок</w:t>
            </w:r>
            <w:r w:rsidRPr="0028511E">
              <w:rPr>
                <w:rFonts w:ascii="Times New Roman" w:hAnsi="Times New Roman" w:cs="Times New Roman"/>
              </w:rPr>
              <w:t>)</w:t>
            </w:r>
          </w:p>
        </w:tc>
      </w:tr>
      <w:tr w:rsidR="000C3506" w:rsidRPr="000C3506" w:rsidTr="000C3506">
        <w:tc>
          <w:tcPr>
            <w:tcW w:w="3227" w:type="dxa"/>
          </w:tcPr>
          <w:p w:rsidR="000C3506" w:rsidRPr="0028511E" w:rsidRDefault="00FB0FAC" w:rsidP="000C3506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>Срок проведения отбора</w:t>
            </w:r>
          </w:p>
        </w:tc>
        <w:tc>
          <w:tcPr>
            <w:tcW w:w="6344" w:type="dxa"/>
          </w:tcPr>
          <w:p w:rsidR="000C3506" w:rsidRPr="0028511E" w:rsidRDefault="0028511E" w:rsidP="000C3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FB0FAC" w:rsidRPr="0028511E">
              <w:rPr>
                <w:rFonts w:ascii="Times New Roman" w:hAnsi="Times New Roman" w:cs="Times New Roman"/>
                <w:b/>
              </w:rPr>
              <w:t>ачало подачи (приема) заявок на участие в отборе:</w:t>
            </w:r>
            <w:r w:rsidR="00A9209A" w:rsidRPr="0028511E">
              <w:rPr>
                <w:rFonts w:ascii="Times New Roman" w:hAnsi="Times New Roman" w:cs="Times New Roman"/>
              </w:rPr>
              <w:t>1</w:t>
            </w:r>
            <w:r w:rsidR="004A03F8" w:rsidRPr="0028511E">
              <w:rPr>
                <w:rFonts w:ascii="Times New Roman" w:hAnsi="Times New Roman" w:cs="Times New Roman"/>
              </w:rPr>
              <w:t>7</w:t>
            </w:r>
            <w:r w:rsidR="00FB0FAC" w:rsidRPr="0028511E">
              <w:rPr>
                <w:rFonts w:ascii="Times New Roman" w:hAnsi="Times New Roman" w:cs="Times New Roman"/>
              </w:rPr>
              <w:t>.</w:t>
            </w:r>
            <w:r w:rsidR="000417A1" w:rsidRPr="0028511E">
              <w:rPr>
                <w:rFonts w:ascii="Times New Roman" w:hAnsi="Times New Roman" w:cs="Times New Roman"/>
              </w:rPr>
              <w:t>1</w:t>
            </w:r>
            <w:r w:rsidR="007A5224" w:rsidRPr="0028511E">
              <w:rPr>
                <w:rFonts w:ascii="Times New Roman" w:hAnsi="Times New Roman" w:cs="Times New Roman"/>
              </w:rPr>
              <w:t>1</w:t>
            </w:r>
            <w:r w:rsidR="00FB0FAC" w:rsidRPr="0028511E">
              <w:rPr>
                <w:rFonts w:ascii="Times New Roman" w:hAnsi="Times New Roman" w:cs="Times New Roman"/>
              </w:rPr>
              <w:t>.2021 в 9:00 по московскому времени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0FAC" w:rsidRPr="0028511E" w:rsidRDefault="0028511E" w:rsidP="005B66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B0FAC" w:rsidRPr="0028511E">
              <w:rPr>
                <w:rFonts w:ascii="Times New Roman" w:hAnsi="Times New Roman" w:cs="Times New Roman"/>
                <w:b/>
              </w:rPr>
              <w:t>кончание подачи (приема) заявок на участие в отборе:</w:t>
            </w:r>
            <w:r w:rsidR="00FB0FAC" w:rsidRPr="0028511E">
              <w:rPr>
                <w:rFonts w:ascii="Times New Roman" w:hAnsi="Times New Roman" w:cs="Times New Roman"/>
              </w:rPr>
              <w:t xml:space="preserve"> </w:t>
            </w:r>
            <w:r w:rsidR="005B66A5">
              <w:rPr>
                <w:rFonts w:ascii="Times New Roman" w:hAnsi="Times New Roman" w:cs="Times New Roman"/>
              </w:rPr>
              <w:t>17</w:t>
            </w:r>
            <w:r w:rsidR="00FB0FAC" w:rsidRPr="0028511E">
              <w:rPr>
                <w:rFonts w:ascii="Times New Roman" w:hAnsi="Times New Roman" w:cs="Times New Roman"/>
              </w:rPr>
              <w:t>.</w:t>
            </w:r>
            <w:r w:rsidR="00CB5537" w:rsidRPr="0028511E"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="00FB0FAC" w:rsidRPr="0028511E">
              <w:rPr>
                <w:rFonts w:ascii="Times New Roman" w:hAnsi="Times New Roman" w:cs="Times New Roman"/>
              </w:rPr>
              <w:t>.2021 в 1</w:t>
            </w:r>
            <w:r w:rsidR="005B66A5">
              <w:rPr>
                <w:rFonts w:ascii="Times New Roman" w:hAnsi="Times New Roman" w:cs="Times New Roman"/>
              </w:rPr>
              <w:t>6</w:t>
            </w:r>
            <w:r w:rsidR="00FB0FAC" w:rsidRPr="0028511E">
              <w:rPr>
                <w:rFonts w:ascii="Times New Roman" w:hAnsi="Times New Roman" w:cs="Times New Roman"/>
              </w:rPr>
              <w:t>:</w:t>
            </w:r>
            <w:r w:rsidR="005B66A5">
              <w:rPr>
                <w:rFonts w:ascii="Times New Roman" w:hAnsi="Times New Roman" w:cs="Times New Roman"/>
              </w:rPr>
              <w:t>45</w:t>
            </w:r>
            <w:r w:rsidR="00FB0FAC" w:rsidRPr="0028511E">
              <w:rPr>
                <w:rFonts w:ascii="Times New Roman" w:hAnsi="Times New Roman" w:cs="Times New Roman"/>
              </w:rPr>
              <w:t xml:space="preserve"> по московскому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0FAC" w:rsidRPr="000C3506" w:rsidTr="000C3506">
        <w:tc>
          <w:tcPr>
            <w:tcW w:w="3227" w:type="dxa"/>
          </w:tcPr>
          <w:p w:rsidR="00FB0FAC" w:rsidRPr="0028511E" w:rsidRDefault="00FB0FAC" w:rsidP="00FB0FAC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>Наименование, место нахождения, почтовый адрес, адрес электронной почты департамента промышленности и транспорта Воронежской области</w:t>
            </w:r>
          </w:p>
        </w:tc>
        <w:tc>
          <w:tcPr>
            <w:tcW w:w="6344" w:type="dxa"/>
          </w:tcPr>
          <w:p w:rsidR="00FB0FAC" w:rsidRPr="0028511E" w:rsidRDefault="00FB0FAC" w:rsidP="000C3506">
            <w:pPr>
              <w:jc w:val="both"/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 xml:space="preserve">Департамент промышленности и транспорта Воронежской области (далее </w:t>
            </w:r>
            <w:r w:rsidR="00CF5CF5" w:rsidRPr="0028511E">
              <w:rPr>
                <w:rFonts w:ascii="Times New Roman" w:hAnsi="Times New Roman" w:cs="Times New Roman"/>
              </w:rPr>
              <w:t>–</w:t>
            </w:r>
            <w:r w:rsidRPr="0028511E">
              <w:rPr>
                <w:rFonts w:ascii="Times New Roman" w:hAnsi="Times New Roman" w:cs="Times New Roman"/>
              </w:rPr>
              <w:t xml:space="preserve"> </w:t>
            </w:r>
            <w:r w:rsidR="005C111D" w:rsidRPr="0028511E">
              <w:rPr>
                <w:rFonts w:ascii="Times New Roman" w:hAnsi="Times New Roman" w:cs="Times New Roman"/>
              </w:rPr>
              <w:t xml:space="preserve"> </w:t>
            </w:r>
            <w:r w:rsidR="00CF5CF5" w:rsidRPr="0028511E">
              <w:rPr>
                <w:rFonts w:ascii="Times New Roman" w:hAnsi="Times New Roman" w:cs="Times New Roman"/>
              </w:rPr>
              <w:t>Департамент</w:t>
            </w:r>
            <w:r w:rsidRPr="0028511E">
              <w:rPr>
                <w:rFonts w:ascii="Times New Roman" w:hAnsi="Times New Roman" w:cs="Times New Roman"/>
              </w:rPr>
              <w:t>)</w:t>
            </w:r>
            <w:r w:rsidR="0028511E">
              <w:rPr>
                <w:rFonts w:ascii="Times New Roman" w:hAnsi="Times New Roman" w:cs="Times New Roman"/>
              </w:rPr>
              <w:t>.</w:t>
            </w:r>
          </w:p>
          <w:p w:rsidR="004A03F8" w:rsidRPr="0028511E" w:rsidRDefault="0028511E" w:rsidP="004A0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</w:t>
            </w:r>
            <w:r w:rsidR="004A03F8" w:rsidRPr="0028511E">
              <w:rPr>
                <w:rFonts w:ascii="Times New Roman" w:hAnsi="Times New Roman" w:cs="Times New Roman"/>
                <w:b/>
              </w:rPr>
              <w:t xml:space="preserve">ридический и почтовый адрес: </w:t>
            </w:r>
            <w:r w:rsidR="004A03F8" w:rsidRPr="0028511E">
              <w:rPr>
                <w:rFonts w:ascii="Times New Roman" w:hAnsi="Times New Roman" w:cs="Times New Roman"/>
              </w:rPr>
              <w:t>394036, г. Воронеж, ул. Карла Маркса, 67/5</w:t>
            </w:r>
            <w:r>
              <w:rPr>
                <w:rFonts w:ascii="Times New Roman" w:hAnsi="Times New Roman" w:cs="Times New Roman"/>
              </w:rPr>
              <w:t>.</w:t>
            </w:r>
            <w:r w:rsidR="004A03F8" w:rsidRPr="0028511E">
              <w:rPr>
                <w:rFonts w:ascii="Times New Roman" w:hAnsi="Times New Roman" w:cs="Times New Roman"/>
              </w:rPr>
              <w:t xml:space="preserve"> </w:t>
            </w:r>
          </w:p>
          <w:p w:rsidR="004A03F8" w:rsidRPr="0028511E" w:rsidRDefault="0028511E" w:rsidP="004A0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4A03F8" w:rsidRPr="0028511E">
              <w:rPr>
                <w:rFonts w:ascii="Times New Roman" w:hAnsi="Times New Roman" w:cs="Times New Roman"/>
                <w:b/>
              </w:rPr>
              <w:t>есто и время приема заявок</w:t>
            </w:r>
            <w:r w:rsidR="004A03F8" w:rsidRPr="0028511E">
              <w:rPr>
                <w:rFonts w:ascii="Times New Roman" w:hAnsi="Times New Roman" w:cs="Times New Roman"/>
              </w:rPr>
              <w:t>:</w:t>
            </w:r>
            <w:r w:rsidR="00B319BE" w:rsidRPr="0028511E">
              <w:rPr>
                <w:rFonts w:ascii="Times New Roman" w:hAnsi="Times New Roman" w:cs="Times New Roman"/>
              </w:rPr>
              <w:t xml:space="preserve"> </w:t>
            </w:r>
            <w:r w:rsidR="004A03F8" w:rsidRPr="0028511E">
              <w:rPr>
                <w:rFonts w:ascii="Times New Roman" w:hAnsi="Times New Roman" w:cs="Times New Roman"/>
              </w:rPr>
              <w:t>394036, г. Воронеж, ул. Карла Маркса 67/5, кабинет 201, время – с  09</w:t>
            </w:r>
            <w:r>
              <w:rPr>
                <w:rFonts w:ascii="Times New Roman" w:hAnsi="Times New Roman" w:cs="Times New Roman"/>
              </w:rPr>
              <w:t>:</w:t>
            </w:r>
            <w:r w:rsidR="004A03F8" w:rsidRPr="0028511E">
              <w:rPr>
                <w:rFonts w:ascii="Times New Roman" w:hAnsi="Times New Roman" w:cs="Times New Roman"/>
              </w:rPr>
              <w:t>00 до 18</w:t>
            </w:r>
            <w:r>
              <w:rPr>
                <w:rFonts w:ascii="Times New Roman" w:hAnsi="Times New Roman" w:cs="Times New Roman"/>
              </w:rPr>
              <w:t>:</w:t>
            </w:r>
            <w:r w:rsidR="004A03F8" w:rsidRPr="0028511E">
              <w:rPr>
                <w:rFonts w:ascii="Times New Roman" w:hAnsi="Times New Roman" w:cs="Times New Roman"/>
              </w:rPr>
              <w:t>00</w:t>
            </w:r>
            <w:r w:rsidR="00B319BE" w:rsidRPr="0028511E">
              <w:rPr>
                <w:rFonts w:ascii="Times New Roman" w:hAnsi="Times New Roman" w:cs="Times New Roman"/>
              </w:rPr>
              <w:t xml:space="preserve"> (понедельник – четверг)</w:t>
            </w:r>
            <w:r w:rsidR="004A03F8" w:rsidRPr="0028511E">
              <w:rPr>
                <w:rFonts w:ascii="Times New Roman" w:hAnsi="Times New Roman" w:cs="Times New Roman"/>
              </w:rPr>
              <w:t>, пятница с 09</w:t>
            </w:r>
            <w:r>
              <w:rPr>
                <w:rFonts w:ascii="Times New Roman" w:hAnsi="Times New Roman" w:cs="Times New Roman"/>
              </w:rPr>
              <w:t>:</w:t>
            </w:r>
            <w:r w:rsidR="004A03F8" w:rsidRPr="0028511E">
              <w:rPr>
                <w:rFonts w:ascii="Times New Roman" w:hAnsi="Times New Roman" w:cs="Times New Roman"/>
              </w:rPr>
              <w:t>00 до 16</w:t>
            </w:r>
            <w:r>
              <w:rPr>
                <w:rFonts w:ascii="Times New Roman" w:hAnsi="Times New Roman" w:cs="Times New Roman"/>
              </w:rPr>
              <w:t>:</w:t>
            </w:r>
            <w:r w:rsidR="004A03F8" w:rsidRPr="0028511E">
              <w:rPr>
                <w:rFonts w:ascii="Times New Roman" w:hAnsi="Times New Roman" w:cs="Times New Roman"/>
              </w:rPr>
              <w:t xml:space="preserve">45, перерыв </w:t>
            </w:r>
            <w:r w:rsidR="009704F7" w:rsidRPr="0028511E">
              <w:rPr>
                <w:rFonts w:ascii="Times New Roman" w:hAnsi="Times New Roman" w:cs="Times New Roman"/>
              </w:rPr>
              <w:t>-</w:t>
            </w:r>
            <w:r w:rsidR="004A03F8" w:rsidRPr="0028511E">
              <w:rPr>
                <w:rFonts w:ascii="Times New Roman" w:hAnsi="Times New Roman" w:cs="Times New Roman"/>
              </w:rPr>
              <w:t xml:space="preserve"> с 13</w:t>
            </w:r>
            <w:r>
              <w:rPr>
                <w:rFonts w:ascii="Times New Roman" w:hAnsi="Times New Roman" w:cs="Times New Roman"/>
              </w:rPr>
              <w:t>:</w:t>
            </w:r>
            <w:r w:rsidR="004A03F8" w:rsidRPr="0028511E">
              <w:rPr>
                <w:rFonts w:ascii="Times New Roman" w:hAnsi="Times New Roman" w:cs="Times New Roman"/>
              </w:rPr>
              <w:t>00 до 13</w:t>
            </w:r>
            <w:r>
              <w:rPr>
                <w:rFonts w:ascii="Times New Roman" w:hAnsi="Times New Roman" w:cs="Times New Roman"/>
              </w:rPr>
              <w:t>:</w:t>
            </w:r>
            <w:r w:rsidR="004A03F8" w:rsidRPr="0028511E">
              <w:rPr>
                <w:rFonts w:ascii="Times New Roman" w:hAnsi="Times New Roman" w:cs="Times New Roman"/>
              </w:rPr>
              <w:t>45, выходные: суббота, воскресенье, праздничные дни, установленные в соответствии с Трудовым кодексом РФ и иными нормативными правовыми актами</w:t>
            </w:r>
            <w:r>
              <w:rPr>
                <w:rFonts w:ascii="Times New Roman" w:hAnsi="Times New Roman" w:cs="Times New Roman"/>
              </w:rPr>
              <w:t>.</w:t>
            </w:r>
            <w:r w:rsidR="004A03F8" w:rsidRPr="0028511E">
              <w:rPr>
                <w:rFonts w:ascii="Times New Roman" w:hAnsi="Times New Roman" w:cs="Times New Roman"/>
              </w:rPr>
              <w:t xml:space="preserve"> </w:t>
            </w:r>
          </w:p>
          <w:p w:rsidR="00B319BE" w:rsidRPr="0028511E" w:rsidRDefault="0028511E" w:rsidP="00B3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B319BE" w:rsidRPr="0028511E">
              <w:rPr>
                <w:rFonts w:ascii="Times New Roman" w:hAnsi="Times New Roman" w:cs="Times New Roman"/>
                <w:b/>
              </w:rPr>
              <w:t xml:space="preserve">дрес электронной почты: </w:t>
            </w:r>
            <w:r w:rsidR="00B319BE" w:rsidRPr="0028511E">
              <w:rPr>
                <w:rFonts w:ascii="Times New Roman" w:hAnsi="Times New Roman" w:cs="Times New Roman"/>
              </w:rPr>
              <w:t>industry@govvrn.ru</w:t>
            </w:r>
          </w:p>
          <w:p w:rsidR="004A03F8" w:rsidRPr="0028511E" w:rsidRDefault="0028511E" w:rsidP="00E34D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AB57FA" w:rsidRPr="0028511E">
              <w:rPr>
                <w:rFonts w:ascii="Times New Roman" w:hAnsi="Times New Roman" w:cs="Times New Roman"/>
                <w:b/>
              </w:rPr>
              <w:t>онтактн</w:t>
            </w:r>
            <w:r w:rsidR="00E34D08">
              <w:rPr>
                <w:rFonts w:ascii="Times New Roman" w:hAnsi="Times New Roman" w:cs="Times New Roman"/>
                <w:b/>
              </w:rPr>
              <w:t>ые</w:t>
            </w:r>
            <w:r w:rsidR="00AB57FA" w:rsidRPr="0028511E">
              <w:rPr>
                <w:rFonts w:ascii="Times New Roman" w:hAnsi="Times New Roman" w:cs="Times New Roman"/>
                <w:b/>
              </w:rPr>
              <w:t xml:space="preserve"> лиц</w:t>
            </w:r>
            <w:r w:rsidR="00E34D08">
              <w:rPr>
                <w:rFonts w:ascii="Times New Roman" w:hAnsi="Times New Roman" w:cs="Times New Roman"/>
                <w:b/>
              </w:rPr>
              <w:t>а</w:t>
            </w:r>
            <w:r w:rsidR="00AB57FA" w:rsidRPr="0028511E">
              <w:rPr>
                <w:rFonts w:ascii="Times New Roman" w:hAnsi="Times New Roman" w:cs="Times New Roman"/>
                <w:b/>
              </w:rPr>
              <w:t>:</w:t>
            </w:r>
            <w:r w:rsidR="00AB57FA" w:rsidRPr="0028511E">
              <w:rPr>
                <w:rFonts w:ascii="Times New Roman" w:hAnsi="Times New Roman" w:cs="Times New Roman"/>
              </w:rPr>
              <w:t xml:space="preserve"> </w:t>
            </w:r>
            <w:r w:rsidR="00B319BE" w:rsidRPr="0028511E">
              <w:rPr>
                <w:rFonts w:ascii="Times New Roman" w:hAnsi="Times New Roman" w:cs="Times New Roman"/>
              </w:rPr>
              <w:t>Маслова Мария Юрьевна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AB57FA" w:rsidRPr="0028511E">
              <w:rPr>
                <w:rFonts w:ascii="Times New Roman" w:hAnsi="Times New Roman" w:cs="Times New Roman"/>
              </w:rPr>
              <w:t>(тел.: 212-75-</w:t>
            </w:r>
            <w:r w:rsidR="00B319BE" w:rsidRPr="0028511E">
              <w:rPr>
                <w:rFonts w:ascii="Times New Roman" w:hAnsi="Times New Roman" w:cs="Times New Roman"/>
              </w:rPr>
              <w:t>59</w:t>
            </w:r>
            <w:r w:rsidR="00AB57FA" w:rsidRPr="0028511E">
              <w:rPr>
                <w:rFonts w:ascii="Times New Roman" w:hAnsi="Times New Roman" w:cs="Times New Roman"/>
              </w:rPr>
              <w:t>, 212-75-61)</w:t>
            </w:r>
            <w:r w:rsidR="00E34D08">
              <w:rPr>
                <w:rFonts w:ascii="Times New Roman" w:hAnsi="Times New Roman" w:cs="Times New Roman"/>
              </w:rPr>
              <w:t>, Русанов Иван Александрович (тел. 212-75-75)</w:t>
            </w:r>
          </w:p>
        </w:tc>
      </w:tr>
      <w:tr w:rsidR="00AB57FA" w:rsidRPr="000C3506" w:rsidTr="000C3506">
        <w:tc>
          <w:tcPr>
            <w:tcW w:w="3227" w:type="dxa"/>
          </w:tcPr>
          <w:p w:rsidR="00AB57FA" w:rsidRPr="0028511E" w:rsidRDefault="00AB57FA" w:rsidP="00FB0FAC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6344" w:type="dxa"/>
          </w:tcPr>
          <w:p w:rsidR="004A03B0" w:rsidRPr="0028511E" w:rsidRDefault="004A03B0" w:rsidP="004A03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Результатом предоставления субсидии является количество введенных в эксплуатацию новых АГНКС (в том числе МАЗС с участком реализации компримированного природного газа), с датой завершения 31 декабря текущего года.</w:t>
            </w:r>
          </w:p>
        </w:tc>
      </w:tr>
      <w:tr w:rsidR="00FA1F04" w:rsidRPr="000C3506" w:rsidTr="000C3506">
        <w:tc>
          <w:tcPr>
            <w:tcW w:w="3227" w:type="dxa"/>
          </w:tcPr>
          <w:p w:rsidR="00FA1F04" w:rsidRPr="0028511E" w:rsidRDefault="00FA1F04" w:rsidP="00FB0FAC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>Доменное имя, и (или) сетевой адрес, и (или) указатели страницы сайта в сети «Интернет», на котором обеспечивается проведение отбора</w:t>
            </w:r>
          </w:p>
        </w:tc>
        <w:tc>
          <w:tcPr>
            <w:tcW w:w="6344" w:type="dxa"/>
          </w:tcPr>
          <w:p w:rsidR="00FA1F04" w:rsidRPr="0028511E" w:rsidRDefault="00FA1F04" w:rsidP="007E69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https://www.govvrn.ru/organizacia/-/~/id/844350 (в разделах «Развитие газомоторной инфраструктуры», </w:t>
            </w:r>
            <w:r w:rsidR="00D31542" w:rsidRPr="0028511E">
              <w:rPr>
                <w:rFonts w:ascii="Times New Roman" w:hAnsi="Times New Roman" w:cs="Times New Roman"/>
                <w:b w:val="0"/>
                <w:szCs w:val="22"/>
              </w:rPr>
              <w:t>«</w:t>
            </w:r>
            <w:r w:rsidR="007E6962">
              <w:rPr>
                <w:rFonts w:ascii="Times New Roman" w:hAnsi="Times New Roman" w:cs="Times New Roman"/>
                <w:b w:val="0"/>
                <w:szCs w:val="22"/>
              </w:rPr>
              <w:t>Документы</w:t>
            </w:r>
            <w:r w:rsidR="00D31542" w:rsidRPr="0028511E">
              <w:rPr>
                <w:rFonts w:ascii="Times New Roman" w:hAnsi="Times New Roman" w:cs="Times New Roman"/>
                <w:b w:val="0"/>
                <w:szCs w:val="22"/>
              </w:rPr>
              <w:t>»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) </w:t>
            </w:r>
          </w:p>
        </w:tc>
      </w:tr>
      <w:tr w:rsidR="00D31542" w:rsidRPr="000C3506" w:rsidTr="000C3506">
        <w:tc>
          <w:tcPr>
            <w:tcW w:w="3227" w:type="dxa"/>
          </w:tcPr>
          <w:p w:rsidR="00D31542" w:rsidRPr="0028511E" w:rsidRDefault="00D31542" w:rsidP="003542E2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>Требовани</w:t>
            </w:r>
            <w:r w:rsidR="003542E2" w:rsidRPr="0028511E">
              <w:rPr>
                <w:rFonts w:ascii="Times New Roman" w:hAnsi="Times New Roman" w:cs="Times New Roman"/>
              </w:rPr>
              <w:t>я</w:t>
            </w:r>
            <w:r w:rsidRPr="0028511E">
              <w:rPr>
                <w:rFonts w:ascii="Times New Roman" w:hAnsi="Times New Roman" w:cs="Times New Roman"/>
              </w:rPr>
              <w:t xml:space="preserve"> к участникам отбора</w:t>
            </w:r>
          </w:p>
        </w:tc>
        <w:tc>
          <w:tcPr>
            <w:tcW w:w="6344" w:type="dxa"/>
          </w:tcPr>
          <w:p w:rsidR="00501A70" w:rsidRPr="0028511E" w:rsidRDefault="00501A70" w:rsidP="00D315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Право на получение субсидий имеют юридические лица и индивидуальные предприниматели, реализовавшие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инвестиционные проекты по строительству объектов заправки, соответствующие на дату подачи заявки следующим требованиям к участникам отбора и объектам заправки:</w:t>
            </w:r>
          </w:p>
          <w:p w:rsidR="00501A70" w:rsidRPr="0028511E" w:rsidRDefault="00501A70" w:rsidP="00501A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а)</w:t>
            </w:r>
            <w:r w:rsidR="00DF41AC"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 участник отбора понес затраты на строительство объекта заправки транспортных средств компримированным природным газом, включая в том числе затраты на приобретение земельного участка, на подготовку территории строительства, на подключение к наружным сетям электроснабжения, водоснабжения, водоотведения, теплоснабжения и газоснабжения, на выполнение земляных работ, на разработку проектной документации, на выполнение строительно-монтажных работ, на закупку и монтаж оборудования;</w:t>
            </w:r>
          </w:p>
          <w:p w:rsidR="00501A70" w:rsidRPr="0028511E" w:rsidRDefault="00501A70" w:rsidP="00501A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б)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01A70" w:rsidRPr="0028511E" w:rsidRDefault="00501A70" w:rsidP="00501A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в)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      </w:r>
          </w:p>
          <w:p w:rsidR="00501A70" w:rsidRPr="0028511E" w:rsidRDefault="00501A70" w:rsidP="00501A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г)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501A70" w:rsidRPr="0028511E" w:rsidRDefault="00501A70" w:rsidP="00501A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</w:t>
            </w:r>
            <w:r w:rsidR="00DF41AC"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>являющемся участником отбора</w:t>
            </w:r>
            <w:r w:rsidR="00DF41AC" w:rsidRPr="0028511E">
              <w:rPr>
                <w:rFonts w:ascii="Times New Roman" w:hAnsi="Times New Roman" w:cs="Times New Roman"/>
                <w:b w:val="0"/>
                <w:szCs w:val="22"/>
              </w:rPr>
              <w:t>, что подтверждается справкой налогового органа;</w:t>
            </w:r>
          </w:p>
          <w:p w:rsidR="00501A70" w:rsidRPr="0028511E" w:rsidRDefault="00501A70" w:rsidP="00501A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е)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501A70" w:rsidRPr="0028511E" w:rsidRDefault="00501A70" w:rsidP="00501A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ж) участник отбора не должен получать средства из бюджета Воронежской области на основании иных нормативных правовых актов Воронежской области на цели, установленные пунктом</w:t>
            </w:r>
            <w:r w:rsidR="00700F43"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700F43"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Порядка;</w:t>
            </w:r>
          </w:p>
          <w:p w:rsidR="00501A70" w:rsidRPr="0028511E" w:rsidRDefault="00501A70" w:rsidP="00501A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з) </w:t>
            </w:r>
            <w:r w:rsidR="00700F43"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объект заправки, на компенсацию части затрат по строительству (реконструкции) которого предоставляется субсидия, соответствует требованиям к объектам заправки </w:t>
            </w:r>
            <w:r w:rsidR="00700F43"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транспортных средств природным газом, при строительстве которых у лиц, осуществляющих строительство, может возникнуть право на получение субсидии на строительство, указанным в приложении № 1 к Порядку;</w:t>
            </w:r>
          </w:p>
          <w:p w:rsidR="00D31542" w:rsidRPr="0028511E" w:rsidRDefault="00501A70" w:rsidP="00700F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и) объект заправки введен в эксплуатацию на территории Воронежской области в течение года, в котором осуществляется отбор получателей субсидии.</w:t>
            </w:r>
          </w:p>
        </w:tc>
      </w:tr>
      <w:tr w:rsidR="00D31542" w:rsidRPr="000C3506" w:rsidTr="000C3506">
        <w:tc>
          <w:tcPr>
            <w:tcW w:w="3227" w:type="dxa"/>
          </w:tcPr>
          <w:p w:rsidR="00D31542" w:rsidRPr="0028511E" w:rsidRDefault="00CF5CF5" w:rsidP="003542E2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lastRenderedPageBreak/>
              <w:t xml:space="preserve">Перечень документов, представляемых </w:t>
            </w:r>
            <w:r w:rsidR="003542E2" w:rsidRPr="0028511E">
              <w:rPr>
                <w:rFonts w:ascii="Times New Roman" w:hAnsi="Times New Roman" w:cs="Times New Roman"/>
              </w:rPr>
              <w:t>участниками отбора</w:t>
            </w:r>
            <w:r w:rsidRPr="002851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4" w:type="dxa"/>
          </w:tcPr>
          <w:p w:rsidR="0062670C" w:rsidRPr="0028511E" w:rsidRDefault="00CF5CF5" w:rsidP="00DB62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Для получения субсиди</w:t>
            </w:r>
            <w:r w:rsidR="00081535" w:rsidRPr="0028511E">
              <w:rPr>
                <w:rFonts w:ascii="Times New Roman" w:hAnsi="Times New Roman" w:cs="Times New Roman"/>
                <w:b w:val="0"/>
                <w:szCs w:val="22"/>
              </w:rPr>
              <w:t>и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081535" w:rsidRPr="0028511E">
              <w:rPr>
                <w:rFonts w:ascii="Times New Roman" w:hAnsi="Times New Roman" w:cs="Times New Roman"/>
                <w:b w:val="0"/>
                <w:szCs w:val="22"/>
              </w:rPr>
              <w:t>участник отбор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081535" w:rsidRPr="0028511E">
              <w:rPr>
                <w:rFonts w:ascii="Times New Roman" w:hAnsi="Times New Roman" w:cs="Times New Roman"/>
                <w:b w:val="0"/>
                <w:szCs w:val="22"/>
              </w:rPr>
              <w:t>представляет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 в </w:t>
            </w:r>
            <w:r w:rsidR="008B1A3F" w:rsidRPr="0028511E">
              <w:rPr>
                <w:rFonts w:ascii="Times New Roman" w:hAnsi="Times New Roman" w:cs="Times New Roman"/>
                <w:b w:val="0"/>
                <w:szCs w:val="22"/>
              </w:rPr>
              <w:t>Д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епартамент</w:t>
            </w:r>
            <w:r w:rsidR="00081535"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заявк</w:t>
            </w:r>
            <w:r w:rsidR="0062670C" w:rsidRPr="0028511E">
              <w:rPr>
                <w:rFonts w:ascii="Times New Roman" w:hAnsi="Times New Roman" w:cs="Times New Roman"/>
                <w:b w:val="0"/>
                <w:szCs w:val="22"/>
              </w:rPr>
              <w:t>у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62670C" w:rsidRPr="0028511E">
              <w:rPr>
                <w:rFonts w:ascii="Times New Roman" w:hAnsi="Times New Roman" w:cs="Times New Roman"/>
                <w:b w:val="0"/>
                <w:szCs w:val="22"/>
              </w:rPr>
              <w:t>на участие в отборе по форме согласно приложению № 2 к Порядку с приложением следующих документов: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1. Расчет размера субсидии по форме согласно приложению № 3 к Порядку.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2. Документ, подтверждающий полномочия лица на осуществление действий от имени участника отбора на получение субсидии - юридического лица (копия решения или протокола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доверенности). В случае, если от имени участника отбора в отборе действует иное лицо, заявка должна содержать также нотариальную доверенность на осуществление действий от имени участника отбора.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3. Копия договора аренды земельного участка или иного документа подтверждающего право пользования получателя субсидии земельным участком, на территории которого расположен объект заправки, с отметкой о государственной регистрации (при отсутствии права собственности на земельный участок, на территории которого расположен объект заправки).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4. Копия разрешения на ввод объекта в эксплуатацию, полученного в соответствии со статьей 55 Градостроительного кодекса Российской Федерации не ранее 1 января текущего года.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5. Копия технических условий на подключение (технологическое присоединение) объекта капитального строительства к сетям газораспределения.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6. Копия акта о подключении (технологическом присоединении) или в случае его отсутствия – копии иных документов, подтверждающих факт подключения (технологического присоединения) объекта капитального строительства к сетям газораспределения.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7. Копия договоров поставки газа.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8. Копия технических условий для присоединения к электрическим сетям.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9. Копия акта об осуществлении технологического присоединения объекта заправки к электрическим сетям.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10. Копия договора энергоснабжения или купли-продажи (поставки) электрической энергии.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11. Копии паспортов установленного компрессорного оборудования (компрессора или компрессорной установки) либо регазификационного оборудования и актов монтажа по унифицированной форме № КС-2, утвержденной постановлением Госкомстата России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 (далее – унифицированная форма № КС-2), в отношении указанного оборудования.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12. Копии паспортов заправочных колонок и копии актов монтажа по унифицированной форме № КС-2.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13. Копии паспортов блоков аккумуляторов газа и копии актов монтажа по унифицированной форме № КС-2 в отношении указанного оборудования.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14. Копии паспортов блоков осушки (очистки).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15. Копии заключений Министерства промышленности и торговли Российской Федерации, подтверждающих производство использованного при строительстве объекта заправки технологического оборудования на территории Российской Федерации в отношении оборудования, для которого в соответствии с приложением № 1 Порядка установлено требование об использовании оборудования, произведенного на территории Российской Федерации.</w:t>
            </w:r>
          </w:p>
          <w:p w:rsidR="0062670C" w:rsidRPr="0028511E" w:rsidRDefault="0062670C" w:rsidP="008B1A3F">
            <w:pPr>
              <w:pStyle w:val="ConsPlusTitle"/>
              <w:tabs>
                <w:tab w:val="left" w:pos="2257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16. Копии паспортов криогенных резервуаров, актов монтажа по унифицированной форме № КС-2 в отношении указанного оборудования, договора с поставщиком сжиженного природного газа на его поставку в случае реализации инвестиционного проекта по строительству криоАЗС,при этом документы, указанные в подпунктах 14.5 - 14.7, 14.17 пункта 14 настоящего Порядка, не предоставляются.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17. Копии паспортов контейнерной автомобильной газонаполнительной компрессорной станции (далее – АГНКС) и акта монтажа по унифицированной форме № КС-2 в отношении указанного оборудования в случае реализации инвестиционного проекта по строительству объекта контейнерного типа, при этом копии паспортов компрессорного или регазификационного оборудования, паспортов заправочных колонок и паспортов блоков аккумуляторов газа не предоставляются.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18. Копии следующих документов, подтверждающих осуществление: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а) затрат на приобретение земельного участка в собственность (при наличии):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 купли-продажи земельного участка, зарегистрированного в установленном порядке в Едином государственном реестре прав на недвижимость;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 приобретенного земельного участка, в соответствии с договором купли-продажи;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б) затрат на подготовку территории строительства: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договоры на выполнение работ: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отводу земельного участка, выдаче архитектурно-планировочного задания;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разбивке основных осей зданий и сооружений и закреплению их пунктами и знаками;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освобождению территории строительства от имеющихся на ней строений, лесонасаждений, промышленных отвалов и других предметов, мешающих переносу и переустройству инженерных сетей, коммуникаций, сооружений, путей и дорог, снятию и хранению плодородного слоя почвы;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осушению территории стройки, проведению на ней других мероприятий, связанных с прекращением или изменением условий водопользования;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выдаче исходных данных на проектирование;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выполнению археологических раскопок в пределах строительной площадки;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оплату, в соответствии с заключенными договорами на выполнение работ (счета-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фактуры, платежные поручения);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акты приемки выполненных работ, заверенные заказчиком и подрядчиком;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в) затрат на выполнение земляных работ: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договоры на выполнение земляных работ (рыхление твердого и скального грунта для последующей разработки, отрыв котлованов, траншей и каналов, вскрышные работы, перемещение грунта в отвал, возведение насыпей с уплотнением грунта, зачистка дна и откосов земляных сооружений, котлованов и траншей после возведения фундаментов и укладки труб, уплотнение грунта, планировка поверхности);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оплату, в соответствии с заключенными договорами на выполнение земляных работ (счета-фактуры, платежные поручения);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акты приемки выполненных работ, заверенные заказчиком и подрядчиком;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г) затрат на подключение к наружным сетям электроснабжения, водоснабжения, водоотведения, теплоснабжения и газоснабжения: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договоры о технологическом присоединении к сетям электроснабжения, водоснабжения, водоотведения, теплоснабжения, газоснабжения;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оплату, в соответствии с заключенными договорами о технологическом присоединении (счета-фактуры, платежные поручения);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акты приемки выполненных работ, заверенные заказчиком и подрядчиком;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д) затрат на разработку проектно-сметной документации: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договоры подряда на разработку проектно-сметной документации;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 в соответствии с заключенными договорами подряда (счета-фактуры, платежные поручения);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акты приемки выполненных работ, заверенные заказчиком и подрядчиком;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е) затрат на выполнение строительно-монтажных работ: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договоры на выполнение строительно-монтажных, подрядных работ (при проведении работ подрядным способом) и прочих работ (проектные работы, экспертиза, технический надзор);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 строительно-монтажных и прочих работ (проектные работы, экспертиза, технический надзор), в соответствии с заключенными договорами на выполнение работ;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 строительных материалов, работ и услуг юридических и физических лиц (счета-фактуры, платежные поручения);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акты приемки выполненных работ, заверенные заказчиком и подрядчиком (по унифицированным форме № КС-2, унифицированной форме № КС-3, утвержденной постановлением Госкомстата России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работ»), в отношении указанного оборудования;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- акт приемки законченного строительством объекта (по типовой межотраслевой форме № КС-11, утвержденной постановлением Госкомстата России от 30.10.1997 № 71а «Об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строительстве»);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ж) затрат на закупку и монтаж оборудования: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договоры купли-продажи и (или) поставки оборудования, договоры, предметом которых является выполнение работ по монтажу оборудования;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 в соответствии с заключенными договорами (счета-фактуры, платежные поручения, товарные накладные);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акты о приеме-передаче объекта основных средств (по унифицированной форме № ОС-1, утвержденной постановлением Госкомстата России от 21.01.2003 № 7 «Об утверждении унифицированных форм первичной учетной документации по учету основных средств»    (далее – постановление Госкомстата России), инвентарные карточки учета объекта основных средств (по унифицированной форме № ОС-6, утвержденной постановлением Госкомстата России), технические паспорта, сертификаты соответствия, руководства по эксплуатации, инструкции по эксплуатации или иные аналогичные документы на оборудование;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товарно-транспортные накладные, счета-фактуры на получение оборудования, акты о приемке-передаче оборудования в монтаж (по унифицированной форме № ОС-15,</w:t>
            </w:r>
            <w:r w:rsidR="00EB0B93"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>утвержденной постановлением Госкомстата России).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Участник отбора вправе представить по собственной инициативе: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1)выписку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2) выписку из Единого государственного реестра недвижимости о праве собственности на земельный участок, на территории которого расположен объект заправки;</w:t>
            </w:r>
          </w:p>
          <w:p w:rsidR="0062670C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3) справку налогового органа об отсутствии у участника отбора просроченной задолженности по налогам и иным обязательным платежам.</w:t>
            </w:r>
          </w:p>
          <w:p w:rsidR="00081535" w:rsidRPr="0028511E" w:rsidRDefault="0062670C" w:rsidP="00626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Участник отбора также вправе по собственной инициативе представить иные документы, подтверждающие факт совершения затрат на строительство объекта заправки транспортных средств природным газом.</w:t>
            </w:r>
          </w:p>
        </w:tc>
      </w:tr>
      <w:tr w:rsidR="00DB620C" w:rsidRPr="000C3506" w:rsidTr="000C3506">
        <w:tc>
          <w:tcPr>
            <w:tcW w:w="3227" w:type="dxa"/>
          </w:tcPr>
          <w:p w:rsidR="00DB620C" w:rsidRPr="0028511E" w:rsidRDefault="00624198" w:rsidP="00624198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lastRenderedPageBreak/>
              <w:t>Порядок подачи заявок</w:t>
            </w:r>
            <w:r w:rsidR="001E77E3" w:rsidRPr="0028511E">
              <w:rPr>
                <w:rFonts w:ascii="Times New Roman" w:hAnsi="Times New Roman" w:cs="Times New Roman"/>
              </w:rPr>
              <w:t xml:space="preserve"> участниками отбора</w:t>
            </w:r>
            <w:r w:rsidRPr="0028511E">
              <w:rPr>
                <w:rFonts w:ascii="Times New Roman" w:hAnsi="Times New Roman" w:cs="Times New Roman"/>
              </w:rPr>
              <w:t xml:space="preserve"> и требования, предъявляемые к форме и содержанию заявок, подаваемых участниками отбора</w:t>
            </w:r>
          </w:p>
        </w:tc>
        <w:tc>
          <w:tcPr>
            <w:tcW w:w="6344" w:type="dxa"/>
          </w:tcPr>
          <w:p w:rsidR="00B15E9F" w:rsidRPr="0028511E" w:rsidRDefault="00FE1F40" w:rsidP="006B3D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Для получения субсидии участник отбора представляет в Департамент в срок, установленный Департаментом в объявлении о проведении отбора, заявку на участие в отборе по форме согласно приложению № 2 к Порядку с приложением следующих документов: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1. Расчет размера субсидии по форме согласно приложению № 3 к Порядку.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2. Документ, подтверждающий полномочия лица на осуществление действий от имени участника отбора на получение субсидии - юридического лица (копия решения или протокола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доверенности). В случае, если от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имени участника отбора в отборе действует иное лицо, заявка должна содержать также нотариальную доверенность на осуществление действий от имени участника отбора.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3. Копия договора аренды земельного участка или иного документа подтверждающего право пользования получателя субсидии земельным участком, на территории которого расположен объект заправки, с отметкой о государственной регистрации (при отсутствии права собственности на земельный участок, на территории которого расположен объект заправки).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4. Копия разрешения на ввод объекта в эксплуатацию, полученного в соответствии со статьей 55 Градостроительного кодекса Российской Федерации не ранее 1 января текущего года.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5. Копия технических условий на подключение (технологическое присоединение) объекта капитального строительства к сетям газораспределения.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6. Копия акта о подключении (технологическом присоединении) или в случае его отсутствия – копии иных документов, подтверждающих факт подключения (технологического присоединения) объекта капитального строительства к сетям газораспределения.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7. Копия договоров поставки газа.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8. Копия технических условий для присоединения к электрическим сетям.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9. Копия акта об осуществлении технологического присоединения объекта заправки к электрическим сетям.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10. Копия договора энергоснабжения или купли-продажи (поставки) электрической энергии.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11. Копии паспортов установленного компрессорного оборудования (компрессора или компрессорной установки) либо регазификационного оборудования и актов монтажа по унифицированной форме № КС-2, утвержденной постановлением Госкомстата России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 (далее – унифицированная форма № КС-2), в отношении указанного оборудования.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12. Копии паспортов заправочных колонок и копии актов монтажа по унифицированной форме № КС-2.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13. Копии паспортов блоков аккумуляторов газа и копии актов монтажа по унифицированной форме № КС-2 в отношении указанного оборудования.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14. Копии паспортов блоков осушки (очистки).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15. Копии заключений Министерства промышленности и торговли Российской Федерации, подтверждающих производство использованного при строительстве объекта заправки технологического оборудования на территории Российской Федерации в отношении оборудования, для которого в соответствии с приложением № 1 Порядка установлено требование об использовании оборудования, произведенного на территории Российской Федерации.</w:t>
            </w:r>
          </w:p>
          <w:p w:rsidR="00FE1F40" w:rsidRPr="0028511E" w:rsidRDefault="00FE1F40" w:rsidP="00FE1F40">
            <w:pPr>
              <w:pStyle w:val="ConsPlusTitle"/>
              <w:tabs>
                <w:tab w:val="left" w:pos="2257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16. Копии паспортов криогенных резервуаров, актов монтажа по унифицированной форме № КС-2 в отношении указанного оборудования, договора с поставщиком сжиженного природного газа на его поставку в случае реализации инвестиционного проекта по строительству криоАЗС,при этом документы, указанные в подпунктах 14.5 - 14.7, 14.17 пункта 14 настоящего Порядка, не предоставляются.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17. Копии паспортов контейнерной автомобильной газонаполнительной компрессорной станции (далее – АГНКС) и акта монтажа по унифицированной форме № КС-2 в отношении указанного оборудования в случае реализации инвестиционного проекта по строительству объекта контейнерного типа, при этом копии паспортов компрессорного или регазификационного оборудования, паспортов заправочных колонок и паспортов блоков аккумуляторов газа не предоставляются.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18. Копии следующих документов, подтверждающих осуществление: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а) затрат на приобретение земельного участка в собственность (при наличии):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 купли-продажи земельного участка, зарегистрированного в установленном порядке в Едином государственном реестре прав на недвижимость;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 приобретенного земельного участка, в соответствии с договором купли-продажи;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б) затрат на подготовку территории строительства: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договоры на выполнение работ: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отводу земельного участка, выдаче архитектурно-планировочного задания;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разбивке основных осей зданий и сооружений и закреплению их пунктами и знаками;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освобождению территории строительства от имеющихся на ней строений, лесонасаждений, промышленных отвалов и других предметов, мешающих переносу и переустройству инженерных сетей, коммуникаций, сооружений, путей и дорог, снятию и хранению плодородного слоя почвы;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осушению территории стройки, проведению на ней других мероприятий, связанных с прекращением или изменением условий водопользования;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выдаче исходных данных на проектирование;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по выполнению археологических раскопок в пределах строительной площадки;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оплату, в соответствии с заключенными договорами на выполнение работ (счета-фактуры, платежные поручения);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акты приемки выполненных работ, заверенные заказчиком и подрядчиком;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в) затрат на выполнение земляных работ: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договоры на выполнение земляных работ (рыхление твердого и скального грунта для последующей разработки, отрыв котлованов, траншей и каналов, вскрышные работы, перемещение грунта в отвал, возведение насыпей с уплотнением грунта, зачистка дна и откосов земляных сооружений, котлованов и траншей после возведения фундаментов и укладки труб, уплотнение грунта, планировка поверхности);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оплату, в соответствии с заключенными договорами на выполнение земляных работ (счета-фактуры, платежные поручения);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акты приемки выполненных работ, заверенные заказчиком и подрядчиком;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г) затрат на подключение к наружным сетям электроснабжения, водоснабжения, водоотведения, теплоснабжения и газоснабжения: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- договоры о технологическом присоединении к сетям электроснабжения, водоснабжения, водоотведения,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теплоснабжения, газоснабжения;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оплату, в соответствии с заключенными договорами о технологическом присоединении (счета-фактуры, платежные поручения);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акты приемки выполненных работ, заверенные заказчиком и подрядчиком;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д) затрат на разработку проектно-сметной документации: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договоры подряда на разработку проектно-сметной документации;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 в соответствии с заключенными договорами подряда (счета-фактуры, платежные поручения);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акты приемки выполненных работ, заверенные заказчиком и подрядчиком;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е) затрат на выполнение строительно-монтажных работ: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договоры на выполнение строительно-монтажных, подрядных работ (при проведении работ подрядным способом) и прочих работ (проектные работы, экспертиза, технический надзор);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 строительно-монтажных и прочих работ (проектные работы, экспертиза, технический надзор), в соответствии с заключенными договорами на выполнение работ;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 строительных материалов, работ и услуг юридических и физических лиц (счета-фактуры, платежные поручения);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акты приемки выполненных работ, заверенные заказчиком и подрядчиком (по унифицированным форме № КС-2, унифицированной форме № КС-3, утвержденной постановлением Госкомстата России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работ»), в отношении указанного оборудования;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акт приемки законченного строительством объекта (по типовой межотраслевой форме № КС-11, утвержденной постановлением Госкомстата России от 30.10.1997 № 71а «Об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строительстве»);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ж) затрат на закупку и монтаж оборудования: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договоры купли-продажи и (или) поставки оборудования, договоры, предметом которых является выполнение работ по монтажу оборудования;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документы, подтверждающие оплату в соответствии с заключенными договорами (счета-фактуры, платежные поручения, товарные накладные);</w:t>
            </w:r>
          </w:p>
          <w:p w:rsidR="00FE1F40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- акты о приеме-передаче объекта основных средств (по унифицированной форме № ОС-1, утвержденной постановлением Госкомстата России от 21.01.2003 № 7 «Об утверждении унифицированных форм первичной учетной документации по учету основных средств»    (далее – постановление Госкомстата России), инвентарные карточки учета объекта основных средств (по унифицированной форме № ОС-6, утвержденной постановлением Госкомстата России), технические паспорта, сертификаты соответствия, руководства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по эксплуатации, инструкции по эксплуатации или иные аналогичные документы на оборудование;</w:t>
            </w:r>
          </w:p>
          <w:p w:rsidR="00624198" w:rsidRPr="0028511E" w:rsidRDefault="00FE1F40" w:rsidP="00FE1F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товарно-транспортные накладные, счета-фактуры на получение оборудования, акты о приемке-передаче оборудования в монтаж (по унифицированной форме № ОС-15,утвержденной постановлением Госкомстата России).</w:t>
            </w:r>
          </w:p>
        </w:tc>
      </w:tr>
      <w:tr w:rsidR="004420B3" w:rsidRPr="000C3506" w:rsidTr="000C3506">
        <w:tc>
          <w:tcPr>
            <w:tcW w:w="3227" w:type="dxa"/>
          </w:tcPr>
          <w:p w:rsidR="004420B3" w:rsidRPr="0028511E" w:rsidRDefault="004420B3" w:rsidP="009462C8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lastRenderedPageBreak/>
              <w:t>Поряд</w:t>
            </w:r>
            <w:r w:rsidR="009462C8" w:rsidRPr="0028511E">
              <w:rPr>
                <w:rFonts w:ascii="Times New Roman" w:hAnsi="Times New Roman" w:cs="Times New Roman"/>
              </w:rPr>
              <w:t>ок</w:t>
            </w:r>
            <w:r w:rsidRPr="0028511E">
              <w:rPr>
                <w:rFonts w:ascii="Times New Roman" w:hAnsi="Times New Roman" w:cs="Times New Roman"/>
              </w:rPr>
              <w:t xml:space="preserve"> отзыва заявок</w:t>
            </w:r>
            <w:r w:rsidR="009462C8" w:rsidRPr="0028511E">
              <w:rPr>
                <w:rFonts w:ascii="Times New Roman" w:hAnsi="Times New Roman" w:cs="Times New Roman"/>
              </w:rPr>
              <w:t xml:space="preserve"> участников отбора</w:t>
            </w:r>
            <w:r w:rsidRPr="0028511E">
              <w:rPr>
                <w:rFonts w:ascii="Times New Roman" w:hAnsi="Times New Roman" w:cs="Times New Roman"/>
              </w:rPr>
              <w:t>, поряд</w:t>
            </w:r>
            <w:r w:rsidR="009462C8" w:rsidRPr="0028511E">
              <w:rPr>
                <w:rFonts w:ascii="Times New Roman" w:hAnsi="Times New Roman" w:cs="Times New Roman"/>
              </w:rPr>
              <w:t xml:space="preserve">ок </w:t>
            </w:r>
            <w:r w:rsidRPr="0028511E">
              <w:rPr>
                <w:rFonts w:ascii="Times New Roman" w:hAnsi="Times New Roman" w:cs="Times New Roman"/>
              </w:rPr>
              <w:t>возврата заявок</w:t>
            </w:r>
            <w:r w:rsidR="009462C8" w:rsidRPr="0028511E">
              <w:rPr>
                <w:rFonts w:ascii="Times New Roman" w:hAnsi="Times New Roman" w:cs="Times New Roman"/>
              </w:rPr>
              <w:t xml:space="preserve"> участников отбора</w:t>
            </w:r>
            <w:r w:rsidRPr="0028511E">
              <w:rPr>
                <w:rFonts w:ascii="Times New Roman" w:hAnsi="Times New Roman" w:cs="Times New Roman"/>
              </w:rPr>
              <w:t>, определяющего в том числе основания для возврата заявок</w:t>
            </w:r>
            <w:r w:rsidR="009462C8" w:rsidRPr="0028511E">
              <w:rPr>
                <w:rFonts w:ascii="Times New Roman" w:hAnsi="Times New Roman" w:cs="Times New Roman"/>
              </w:rPr>
              <w:t xml:space="preserve"> участников отбора</w:t>
            </w:r>
            <w:r w:rsidRPr="0028511E">
              <w:rPr>
                <w:rFonts w:ascii="Times New Roman" w:hAnsi="Times New Roman" w:cs="Times New Roman"/>
              </w:rPr>
              <w:t>, порядка внесения изменений в заявки</w:t>
            </w:r>
            <w:r w:rsidR="009462C8" w:rsidRPr="0028511E">
              <w:rPr>
                <w:rFonts w:ascii="Times New Roman" w:hAnsi="Times New Roman" w:cs="Times New Roman"/>
              </w:rPr>
              <w:t xml:space="preserve"> участников отбора</w:t>
            </w:r>
          </w:p>
        </w:tc>
        <w:tc>
          <w:tcPr>
            <w:tcW w:w="6344" w:type="dxa"/>
          </w:tcPr>
          <w:p w:rsidR="00B15E9F" w:rsidRPr="0028511E" w:rsidRDefault="00B15E9F" w:rsidP="00B15E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Участник отбора вправе в течение срока приема заявок внести изменения в поданную заявку, направив уточненную заявку в </w:t>
            </w:r>
            <w:r w:rsidR="008B1A3F" w:rsidRPr="0028511E">
              <w:rPr>
                <w:rFonts w:ascii="Times New Roman" w:hAnsi="Times New Roman" w:cs="Times New Roman"/>
                <w:b w:val="0"/>
                <w:szCs w:val="22"/>
              </w:rPr>
              <w:t>Д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епартамент</w:t>
            </w:r>
            <w:r w:rsidR="008B1A3F"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.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Датой и номером регистрации поступления заявки и документов участника заявки являются дата и номер регистрации уточненной заявки.</w:t>
            </w:r>
          </w:p>
          <w:p w:rsidR="00B15E9F" w:rsidRPr="0028511E" w:rsidRDefault="00B15E9F" w:rsidP="00B15E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Участник отбора вправе в течение срока проведения отбора отозвать поданную заявку, направив соответствующее заявление в </w:t>
            </w:r>
            <w:r w:rsidR="008B1A3F" w:rsidRPr="0028511E">
              <w:rPr>
                <w:rFonts w:ascii="Times New Roman" w:hAnsi="Times New Roman" w:cs="Times New Roman"/>
                <w:b w:val="0"/>
                <w:szCs w:val="22"/>
              </w:rPr>
              <w:t>Д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епартамент</w:t>
            </w:r>
            <w:r w:rsidR="008B1A3F" w:rsidRPr="0028511E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  <w:p w:rsidR="00B15E9F" w:rsidRPr="0028511E" w:rsidRDefault="00B15E9F" w:rsidP="00B15E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В течение срока проведения отбора участник отбора имеет право повторно представить заявку, количество повторных обращений с заявкой не ограничено.</w:t>
            </w:r>
          </w:p>
          <w:p w:rsidR="00B15E9F" w:rsidRPr="0028511E" w:rsidRDefault="00B15E9F" w:rsidP="00B15E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Основанием для возврата заявки является поступление в течение срока проведения отбора от участника отбора в </w:t>
            </w:r>
            <w:r w:rsidR="008B1A3F" w:rsidRPr="0028511E">
              <w:rPr>
                <w:rFonts w:ascii="Times New Roman" w:hAnsi="Times New Roman" w:cs="Times New Roman"/>
                <w:b w:val="0"/>
                <w:szCs w:val="22"/>
              </w:rPr>
              <w:t>Д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епартамент заявления об отзыве заявки. </w:t>
            </w:r>
          </w:p>
          <w:p w:rsidR="00B15E9F" w:rsidRPr="0028511E" w:rsidRDefault="00B15E9F" w:rsidP="00B15E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Отозванные участником отбора заявки возвращаются </w:t>
            </w:r>
            <w:r w:rsidR="008B1A3F" w:rsidRPr="0028511E">
              <w:rPr>
                <w:rFonts w:ascii="Times New Roman" w:hAnsi="Times New Roman" w:cs="Times New Roman"/>
                <w:b w:val="0"/>
                <w:szCs w:val="22"/>
              </w:rPr>
              <w:t>Д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епартаментом в течение 2 рабочих дней со дня поступления соответствующего заявления в </w:t>
            </w:r>
            <w:r w:rsidR="008B1A3F" w:rsidRPr="0028511E">
              <w:rPr>
                <w:rFonts w:ascii="Times New Roman" w:hAnsi="Times New Roman" w:cs="Times New Roman"/>
                <w:b w:val="0"/>
                <w:szCs w:val="22"/>
              </w:rPr>
              <w:t>Д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епартамент</w:t>
            </w:r>
            <w:r w:rsidR="008B1A3F" w:rsidRPr="0028511E">
              <w:rPr>
                <w:rFonts w:ascii="Times New Roman" w:hAnsi="Times New Roman" w:cs="Times New Roman"/>
                <w:b w:val="0"/>
                <w:szCs w:val="22"/>
              </w:rPr>
              <w:t>.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  <w:p w:rsidR="00B15E9F" w:rsidRPr="0028511E" w:rsidRDefault="00B15E9F" w:rsidP="00B15E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      </w:r>
          </w:p>
          <w:p w:rsidR="00BE0ACD" w:rsidRPr="0028511E" w:rsidRDefault="00B15E9F" w:rsidP="00BA68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Количество заявок, которое может подать участник отбора, не ограничено.</w:t>
            </w:r>
          </w:p>
        </w:tc>
      </w:tr>
      <w:tr w:rsidR="004420B3" w:rsidRPr="000C3506" w:rsidTr="000C3506">
        <w:tc>
          <w:tcPr>
            <w:tcW w:w="3227" w:type="dxa"/>
          </w:tcPr>
          <w:p w:rsidR="004420B3" w:rsidRPr="0028511E" w:rsidRDefault="004420B3" w:rsidP="00624198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>Правил</w:t>
            </w:r>
            <w:r w:rsidR="009462C8" w:rsidRPr="0028511E">
              <w:rPr>
                <w:rFonts w:ascii="Times New Roman" w:hAnsi="Times New Roman" w:cs="Times New Roman"/>
              </w:rPr>
              <w:t>а</w:t>
            </w:r>
            <w:r w:rsidRPr="0028511E">
              <w:rPr>
                <w:rFonts w:ascii="Times New Roman" w:hAnsi="Times New Roman" w:cs="Times New Roman"/>
              </w:rPr>
              <w:t xml:space="preserve"> рассмотрения </w:t>
            </w:r>
            <w:r w:rsidR="009462C8" w:rsidRPr="0028511E">
              <w:rPr>
                <w:rFonts w:ascii="Times New Roman" w:hAnsi="Times New Roman" w:cs="Times New Roman"/>
              </w:rPr>
              <w:t xml:space="preserve">и оценки </w:t>
            </w:r>
            <w:r w:rsidRPr="0028511E">
              <w:rPr>
                <w:rFonts w:ascii="Times New Roman" w:hAnsi="Times New Roman" w:cs="Times New Roman"/>
              </w:rPr>
              <w:t>заявок</w:t>
            </w:r>
            <w:r w:rsidR="009462C8" w:rsidRPr="0028511E">
              <w:rPr>
                <w:rFonts w:ascii="Times New Roman" w:hAnsi="Times New Roman" w:cs="Times New Roman"/>
              </w:rPr>
              <w:t xml:space="preserve"> участников отбора</w:t>
            </w:r>
          </w:p>
        </w:tc>
        <w:tc>
          <w:tcPr>
            <w:tcW w:w="6344" w:type="dxa"/>
          </w:tcPr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Департамент в день подачи заявки (уточненной заявки) регистрирует ее в электронном журнале регистрации, который нумеруется, прошнуровывается и скрепляется печатью Департамента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 с даты регистрации заявки, принимает решение о принятии заявки к рассмотрению либо об отклонении заявки.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В течение 5 календарных дней со дня принятия решения по результатам рассмотрения заявки на Едином портале, а также в информационной системе «Портал Воронежской области в сети Интернет» на странице Департамента размещается информация о результатах рассмотрения заявок, включающая следующие сведения: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дата, время и место проведения рассмотрения заявок;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информация об участниках отбора, заявки которых были рассмотрены;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 xml:space="preserve">- наименования участников отбора - получателей субсидии, с которыми заключаются Соглашения, и размер предоставляемой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субсидии каждому получателю субсидии.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Информация для размещения результатов рассмотрения заявок направляется Департаментом в срок не позднее 2 календарных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      </w:r>
          </w:p>
          <w:p w:rsidR="00BE0ACD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Информация о результатах рассмотрения заявок в информационной системе «Портал Воронежской области в сети Интернет» на странице Департамента размещается Департаментом.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Основаниями для отклонения заявки участника отбора на стадии рассмотрения и оценки заявок являются: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несоответствие участника отбора требованиям, установленным пунктом 10 Порядка;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подача участником отбора заявки после даты, определенной для подачи заявок.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Департамент рассматривает представленные участником отбора документы и в срок, не превышающий 30 рабочих дней с даты регистрации заявки, по результатам рассмотрения заявки принимает решение о предоставлении субсидии либо отказе в ее предоставлении.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Субсидии предоставляются в порядке очередности поступления заявок.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Участник отбора должен быть проинформирован о принятом решении в течение 5 календарных дней со дня его принятия.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В случае отказа в предоставлении субсидии Департамент делает соответствующую запись в журнале регистрации и направляет участнику отбора соответствующее письменное уведомление об отказе в предоставлении субсидии с указанием причины принятия соответствующего решения.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Решение о предоставлении субсидии оформляется приказом Департамента.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Основаниями для отказа участнику отбора в предоставлении субсидии являются: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несоответствие представленных участником отбора документов требованиям, определенным пунктом 14 Порядка, или непредставление (представление не в полном объеме) указанных документов;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установление факта недостоверности представленной участником отбора информации;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невыполнение целей и условий предоставления субсидий, установленных Порядком;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отказ получателя субсидии от заключения Соглашения;</w:t>
            </w:r>
          </w:p>
          <w:p w:rsidR="0092444A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уклонение получателя субсидии от заключения Соглашения в сроки, установленные пунктом 23 Порядка;</w:t>
            </w:r>
          </w:p>
          <w:p w:rsidR="00BE0ACD" w:rsidRPr="0028511E" w:rsidRDefault="0092444A" w:rsidP="009244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- отсутствие лимитов бюджетных обязательств на предоставление субсидии.</w:t>
            </w:r>
          </w:p>
        </w:tc>
      </w:tr>
      <w:tr w:rsidR="00D040F1" w:rsidRPr="000C3506" w:rsidTr="000C3506">
        <w:tc>
          <w:tcPr>
            <w:tcW w:w="3227" w:type="dxa"/>
          </w:tcPr>
          <w:p w:rsidR="00D040F1" w:rsidRPr="0028511E" w:rsidRDefault="00D040F1" w:rsidP="009462C8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lastRenderedPageBreak/>
              <w:t>Порядок предоставления участник</w:t>
            </w:r>
            <w:r w:rsidR="009462C8" w:rsidRPr="0028511E">
              <w:rPr>
                <w:rFonts w:ascii="Times New Roman" w:hAnsi="Times New Roman" w:cs="Times New Roman"/>
              </w:rPr>
              <w:t>а</w:t>
            </w:r>
            <w:r w:rsidRPr="0028511E">
              <w:rPr>
                <w:rFonts w:ascii="Times New Roman" w:hAnsi="Times New Roman" w:cs="Times New Roman"/>
              </w:rPr>
              <w:t xml:space="preserve">м отбора </w:t>
            </w:r>
            <w:r w:rsidRPr="0028511E">
              <w:rPr>
                <w:rFonts w:ascii="Times New Roman" w:hAnsi="Times New Roman" w:cs="Times New Roman"/>
              </w:rPr>
              <w:lastRenderedPageBreak/>
              <w:t>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344" w:type="dxa"/>
          </w:tcPr>
          <w:p w:rsidR="00D040F1" w:rsidRPr="0028511E" w:rsidRDefault="007F6E39" w:rsidP="007F6E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Участник отбора в период срока подачи заявок вправе обратиться в Департамент с письменным заявлением о </w:t>
            </w:r>
            <w:r w:rsidRPr="0028511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разъяснении условий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      </w:r>
          </w:p>
          <w:p w:rsidR="007F6E39" w:rsidRPr="0028511E" w:rsidRDefault="007F6E39" w:rsidP="007F6E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CF6362" w:rsidRPr="000C3506" w:rsidTr="000C3506">
        <w:tc>
          <w:tcPr>
            <w:tcW w:w="3227" w:type="dxa"/>
          </w:tcPr>
          <w:p w:rsidR="00CF6362" w:rsidRPr="0028511E" w:rsidRDefault="00CF6362" w:rsidP="009462C8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lastRenderedPageBreak/>
              <w:t>Срок, в течение которого победители</w:t>
            </w:r>
            <w:r w:rsidR="009462C8" w:rsidRPr="0028511E">
              <w:rPr>
                <w:rFonts w:ascii="Times New Roman" w:hAnsi="Times New Roman" w:cs="Times New Roman"/>
              </w:rPr>
              <w:t xml:space="preserve"> </w:t>
            </w:r>
            <w:r w:rsidRPr="0028511E">
              <w:rPr>
                <w:rFonts w:ascii="Times New Roman" w:hAnsi="Times New Roman" w:cs="Times New Roman"/>
              </w:rPr>
              <w:t>отбора должен подписать соглашение о предоставлении субсидии</w:t>
            </w:r>
            <w:r w:rsidR="009E2F19" w:rsidRPr="0028511E">
              <w:rPr>
                <w:rFonts w:ascii="Times New Roman" w:hAnsi="Times New Roman" w:cs="Times New Roman"/>
              </w:rPr>
              <w:t>. Условия признания победителя (победителей) отбора уклонившимся от заключения соглашения о предоставлении субсидии</w:t>
            </w:r>
          </w:p>
        </w:tc>
        <w:tc>
          <w:tcPr>
            <w:tcW w:w="6344" w:type="dxa"/>
          </w:tcPr>
          <w:p w:rsidR="007F6E39" w:rsidRPr="0028511E" w:rsidRDefault="007F6E39" w:rsidP="007F6E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В случае принятия Департаментом положительного решения о предоставлении субсидии в течение 20 рабочих дней с даты принятия решения о предоставлении субсидии заключается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7F6E39" w:rsidRPr="0028511E" w:rsidRDefault="007F6E39" w:rsidP="007F6E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В случае уменьшения Департаменту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      </w:r>
          </w:p>
          <w:p w:rsidR="007F6E39" w:rsidRPr="0028511E" w:rsidRDefault="007F6E39" w:rsidP="007F6E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В случае незаключения Соглашения в установленный абзацем первым настоящего пункта срок по вине победителя отбора победитель отбора признается уклонившимся от заключения Соглашения.</w:t>
            </w:r>
          </w:p>
        </w:tc>
      </w:tr>
      <w:tr w:rsidR="00CF6362" w:rsidRPr="000C3506" w:rsidTr="000C3506">
        <w:tc>
          <w:tcPr>
            <w:tcW w:w="3227" w:type="dxa"/>
          </w:tcPr>
          <w:p w:rsidR="00CF6362" w:rsidRPr="0028511E" w:rsidRDefault="008638D4" w:rsidP="009E2F19">
            <w:pPr>
              <w:rPr>
                <w:rFonts w:ascii="Times New Roman" w:hAnsi="Times New Roman" w:cs="Times New Roman"/>
              </w:rPr>
            </w:pPr>
            <w:r w:rsidRPr="0028511E">
              <w:rPr>
                <w:rFonts w:ascii="Times New Roman" w:hAnsi="Times New Roman" w:cs="Times New Roman"/>
              </w:rPr>
              <w:t>Дата размещения результатов отбора на Едином портале, а также в информационной системе «Портал Воронежской области в сети Интернет» на странице департамента промышленности и транспорта Воронежской области</w:t>
            </w:r>
          </w:p>
        </w:tc>
        <w:tc>
          <w:tcPr>
            <w:tcW w:w="6344" w:type="dxa"/>
          </w:tcPr>
          <w:p w:rsidR="00CF6362" w:rsidRPr="0028511E" w:rsidRDefault="00F0587F" w:rsidP="00F0587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8511E">
              <w:rPr>
                <w:rFonts w:ascii="Times New Roman" w:hAnsi="Times New Roman" w:cs="Times New Roman"/>
                <w:b w:val="0"/>
                <w:szCs w:val="22"/>
              </w:rPr>
              <w:t>Не позднее 14-го календарного дня, следующего за днем определения победителя отбора, 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бюджета», в соответствии с пунктом 12 настоящего Порядка</w:t>
            </w:r>
          </w:p>
        </w:tc>
      </w:tr>
    </w:tbl>
    <w:p w:rsidR="000C3506" w:rsidRPr="000C3506" w:rsidRDefault="000C3506" w:rsidP="000C35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C3506" w:rsidRPr="000C3506" w:rsidSect="000560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B5" w:rsidRDefault="00FE69B5" w:rsidP="000560F1">
      <w:pPr>
        <w:spacing w:after="0" w:line="240" w:lineRule="auto"/>
      </w:pPr>
      <w:r>
        <w:separator/>
      </w:r>
    </w:p>
  </w:endnote>
  <w:endnote w:type="continuationSeparator" w:id="1">
    <w:p w:rsidR="00FE69B5" w:rsidRDefault="00FE69B5" w:rsidP="0005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B5" w:rsidRDefault="00FE69B5" w:rsidP="000560F1">
      <w:pPr>
        <w:spacing w:after="0" w:line="240" w:lineRule="auto"/>
      </w:pPr>
      <w:r>
        <w:separator/>
      </w:r>
    </w:p>
  </w:footnote>
  <w:footnote w:type="continuationSeparator" w:id="1">
    <w:p w:rsidR="00FE69B5" w:rsidRDefault="00FE69B5" w:rsidP="0005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39619"/>
      <w:docPartObj>
        <w:docPartGallery w:val="Page Numbers (Top of Page)"/>
        <w:docPartUnique/>
      </w:docPartObj>
    </w:sdtPr>
    <w:sdtContent>
      <w:p w:rsidR="000560F1" w:rsidRDefault="00FC6B22">
        <w:pPr>
          <w:pStyle w:val="a5"/>
          <w:jc w:val="center"/>
        </w:pPr>
        <w:r w:rsidRPr="006838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60F1" w:rsidRPr="006838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38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6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38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60F1" w:rsidRDefault="000560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E50"/>
    <w:rsid w:val="000417A1"/>
    <w:rsid w:val="00047F8C"/>
    <w:rsid w:val="00053E49"/>
    <w:rsid w:val="000560F1"/>
    <w:rsid w:val="00081535"/>
    <w:rsid w:val="000A4CCE"/>
    <w:rsid w:val="000A4CDD"/>
    <w:rsid w:val="000C3506"/>
    <w:rsid w:val="0011656F"/>
    <w:rsid w:val="00135D86"/>
    <w:rsid w:val="0018191A"/>
    <w:rsid w:val="00184B0C"/>
    <w:rsid w:val="00197D20"/>
    <w:rsid w:val="001E77E3"/>
    <w:rsid w:val="00234B23"/>
    <w:rsid w:val="00253578"/>
    <w:rsid w:val="0028511E"/>
    <w:rsid w:val="002D6E97"/>
    <w:rsid w:val="00314562"/>
    <w:rsid w:val="00333674"/>
    <w:rsid w:val="003542E2"/>
    <w:rsid w:val="00380044"/>
    <w:rsid w:val="003B6428"/>
    <w:rsid w:val="003E629B"/>
    <w:rsid w:val="003E6C61"/>
    <w:rsid w:val="0040504B"/>
    <w:rsid w:val="004420B3"/>
    <w:rsid w:val="004611E8"/>
    <w:rsid w:val="004A03B0"/>
    <w:rsid w:val="004A03F8"/>
    <w:rsid w:val="004A7F4C"/>
    <w:rsid w:val="004B6040"/>
    <w:rsid w:val="004C75D3"/>
    <w:rsid w:val="00501A70"/>
    <w:rsid w:val="00580841"/>
    <w:rsid w:val="005B66A5"/>
    <w:rsid w:val="005C111D"/>
    <w:rsid w:val="0061617E"/>
    <w:rsid w:val="00624198"/>
    <w:rsid w:val="0062670C"/>
    <w:rsid w:val="0068388A"/>
    <w:rsid w:val="006B3D7E"/>
    <w:rsid w:val="006C26D0"/>
    <w:rsid w:val="006D42EB"/>
    <w:rsid w:val="006F611D"/>
    <w:rsid w:val="00700F43"/>
    <w:rsid w:val="00750334"/>
    <w:rsid w:val="00772A1B"/>
    <w:rsid w:val="007A5224"/>
    <w:rsid w:val="007D29F3"/>
    <w:rsid w:val="007D6F06"/>
    <w:rsid w:val="007E6962"/>
    <w:rsid w:val="007F6E39"/>
    <w:rsid w:val="00810575"/>
    <w:rsid w:val="008560B2"/>
    <w:rsid w:val="008638D4"/>
    <w:rsid w:val="008B1A3F"/>
    <w:rsid w:val="008C787A"/>
    <w:rsid w:val="008D3385"/>
    <w:rsid w:val="008F392E"/>
    <w:rsid w:val="0092444A"/>
    <w:rsid w:val="009462C8"/>
    <w:rsid w:val="00965F81"/>
    <w:rsid w:val="009704F7"/>
    <w:rsid w:val="009E2F19"/>
    <w:rsid w:val="00A06E50"/>
    <w:rsid w:val="00A2231B"/>
    <w:rsid w:val="00A9209A"/>
    <w:rsid w:val="00AA0307"/>
    <w:rsid w:val="00AB57FA"/>
    <w:rsid w:val="00AC6367"/>
    <w:rsid w:val="00AE4503"/>
    <w:rsid w:val="00B15E9F"/>
    <w:rsid w:val="00B319BE"/>
    <w:rsid w:val="00B7206C"/>
    <w:rsid w:val="00BA6853"/>
    <w:rsid w:val="00BE0ACD"/>
    <w:rsid w:val="00CB36C3"/>
    <w:rsid w:val="00CB5537"/>
    <w:rsid w:val="00CC6A4D"/>
    <w:rsid w:val="00CD3CE2"/>
    <w:rsid w:val="00CF5CF5"/>
    <w:rsid w:val="00CF6362"/>
    <w:rsid w:val="00D040F1"/>
    <w:rsid w:val="00D31542"/>
    <w:rsid w:val="00D943E3"/>
    <w:rsid w:val="00DB620C"/>
    <w:rsid w:val="00DF41AC"/>
    <w:rsid w:val="00E34D08"/>
    <w:rsid w:val="00E36460"/>
    <w:rsid w:val="00EB0B93"/>
    <w:rsid w:val="00F0587F"/>
    <w:rsid w:val="00FA1F04"/>
    <w:rsid w:val="00FB0FAC"/>
    <w:rsid w:val="00FB1092"/>
    <w:rsid w:val="00FC6B22"/>
    <w:rsid w:val="00FE1F40"/>
    <w:rsid w:val="00FE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7FA"/>
    <w:rPr>
      <w:color w:val="0000FF" w:themeColor="hyperlink"/>
      <w:u w:val="single"/>
    </w:rPr>
  </w:style>
  <w:style w:type="paragraph" w:customStyle="1" w:styleId="ConsPlusTitle">
    <w:name w:val="ConsPlusTitle"/>
    <w:rsid w:val="00AB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0F1"/>
  </w:style>
  <w:style w:type="paragraph" w:styleId="a7">
    <w:name w:val="footer"/>
    <w:basedOn w:val="a"/>
    <w:link w:val="a8"/>
    <w:uiPriority w:val="99"/>
    <w:unhideWhenUsed/>
    <w:rsid w:val="0005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0F1"/>
  </w:style>
  <w:style w:type="paragraph" w:customStyle="1" w:styleId="ConsPlusNormal">
    <w:name w:val="ConsPlusNormal"/>
    <w:rsid w:val="0004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E005-8DFF-48B2-AF6B-D7D7D004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 Руслан Викторович</dc:creator>
  <cp:lastModifiedBy>mmaslova</cp:lastModifiedBy>
  <cp:revision>41</cp:revision>
  <cp:lastPrinted>2021-11-11T13:28:00Z</cp:lastPrinted>
  <dcterms:created xsi:type="dcterms:W3CDTF">2021-11-10T14:18:00Z</dcterms:created>
  <dcterms:modified xsi:type="dcterms:W3CDTF">2021-11-12T15:55:00Z</dcterms:modified>
</cp:coreProperties>
</file>